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2A157E">
      <w:pPr>
        <w:rPr>
          <w:rFonts w:ascii="Times New Roman" w:hAnsi="Times New Roman" w:cs="Times New Roman"/>
          <w:strike/>
          <w:color w:val="4472C4" w:themeColor="accent1"/>
          <w:sz w:val="24"/>
          <w:szCs w:val="24"/>
          <w14:textFill>
            <w14:solidFill>
              <w14:schemeClr w14:val="accent1"/>
            </w14:solidFill>
          </w14:textFill>
        </w:rPr>
      </w:pPr>
      <w:r>
        <w:rPr>
          <w:color w:val="4472C4" w:themeColor="accent1"/>
          <w:sz w:val="24"/>
          <w:szCs w:val="24"/>
          <w14:textFill>
            <w14:solidFill>
              <w14:schemeClr w14:val="accent1"/>
            </w14:solidFill>
          </w14:textFill>
        </w:rPr>
        <w:tab/>
      </w:r>
      <w:r>
        <w:rPr>
          <w:color w:val="4472C4" w:themeColor="accent1"/>
          <w:sz w:val="24"/>
          <w:szCs w:val="24"/>
          <w14:textFill>
            <w14:solidFill>
              <w14:schemeClr w14:val="accent1"/>
            </w14:solidFill>
          </w14:textFill>
        </w:rPr>
        <w:tab/>
      </w:r>
      <w:r>
        <w:rPr>
          <w:color w:val="4472C4" w:themeColor="accent1"/>
          <w:sz w:val="24"/>
          <w:szCs w:val="24"/>
          <w14:textFill>
            <w14:solidFill>
              <w14:schemeClr w14:val="accent1"/>
            </w14:solidFill>
          </w14:textFill>
        </w:rPr>
        <w:tab/>
      </w:r>
      <w:r>
        <w:rPr>
          <w:color w:val="4472C4" w:themeColor="accent1"/>
          <w:sz w:val="24"/>
          <w:szCs w:val="24"/>
          <w14:textFill>
            <w14:solidFill>
              <w14:schemeClr w14:val="accent1"/>
            </w14:solidFill>
          </w14:textFill>
        </w:rPr>
        <w:tab/>
      </w:r>
      <w:r>
        <w:rPr>
          <w:color w:val="4472C4" w:themeColor="accent1"/>
          <w:sz w:val="24"/>
          <w:szCs w:val="24"/>
          <w14:textFill>
            <w14:solidFill>
              <w14:schemeClr w14:val="accent1"/>
            </w14:solidFill>
          </w14:textFill>
        </w:rPr>
        <w:tab/>
      </w:r>
      <w:r>
        <w:rPr>
          <w:color w:val="4472C4" w:themeColor="accent1"/>
          <w:sz w:val="24"/>
          <w:szCs w:val="24"/>
          <w14:textFill>
            <w14:solidFill>
              <w14:schemeClr w14:val="accent1"/>
            </w14:solidFill>
          </w14:textFill>
        </w:rPr>
        <w:tab/>
      </w:r>
      <w:r>
        <w:rPr>
          <w:color w:val="4472C4" w:themeColor="accent1"/>
          <w:sz w:val="24"/>
          <w:szCs w:val="24"/>
          <w14:textFill>
            <w14:solidFill>
              <w14:schemeClr w14:val="accent1"/>
            </w14:solidFill>
          </w14:textFill>
        </w:rPr>
        <w:tab/>
      </w:r>
      <w:r>
        <w:rPr>
          <w:color w:val="4472C4" w:themeColor="accent1"/>
          <w:sz w:val="24"/>
          <w:szCs w:val="24"/>
          <w14:textFill>
            <w14:solidFill>
              <w14:schemeClr w14:val="accent1"/>
            </w14:solidFill>
          </w14:textFill>
        </w:rPr>
        <w:tab/>
      </w:r>
      <w:r>
        <w:rPr>
          <w:color w:val="4472C4" w:themeColor="accent1"/>
          <w:sz w:val="24"/>
          <w:szCs w:val="24"/>
          <w14:textFill>
            <w14:solidFill>
              <w14:schemeClr w14:val="accent1"/>
            </w14:solidFill>
          </w14:textFill>
        </w:rPr>
        <w:tab/>
      </w:r>
      <w:r>
        <w:rPr>
          <w:sz w:val="24"/>
          <w:szCs w:val="24"/>
        </w:rPr>
        <w:tab/>
      </w:r>
      <w:r>
        <w:rPr>
          <w:sz w:val="24"/>
          <w:szCs w:val="24"/>
        </w:rPr>
        <w:tab/>
      </w:r>
      <w:r>
        <w:rPr>
          <w:rFonts w:ascii="Times New Roman" w:hAnsi="Times New Roman" w:cs="Times New Roman"/>
          <w:sz w:val="24"/>
          <w:szCs w:val="24"/>
        </w:rPr>
        <w:t>PRIJEDLOG</w:t>
      </w:r>
    </w:p>
    <w:p w14:paraId="50873A98">
      <w:pPr>
        <w:spacing w:after="0" w:line="240" w:lineRule="auto"/>
        <w:jc w:val="both"/>
        <w:rPr>
          <w:b/>
          <w:strike/>
          <w:sz w:val="28"/>
        </w:rPr>
      </w:pPr>
    </w:p>
    <w:p w14:paraId="6EDFBF6B">
      <w:pPr>
        <w:spacing w:after="0" w:line="240" w:lineRule="auto"/>
        <w:ind w:firstLine="425"/>
        <w:jc w:val="both"/>
        <w:rPr>
          <w:rFonts w:ascii="Times New Roman" w:hAnsi="Times New Roman"/>
          <w:sz w:val="24"/>
          <w:szCs w:val="24"/>
        </w:rPr>
      </w:pPr>
      <w:r>
        <w:rPr>
          <w:rFonts w:ascii="Times New Roman" w:hAnsi="Times New Roman"/>
          <w:sz w:val="24"/>
          <w:szCs w:val="24"/>
        </w:rPr>
        <w:t xml:space="preserve">Na temelju članka 15. Zakona o javnoj nabavi („Narodne novine“, broj 120/16,  114/22 i 48/26 – u daljnjem tekstu: ZJN2016)  i članka 28. Statuta ___________________ (____________________), </w:t>
      </w:r>
      <w:r>
        <w:rPr>
          <w:rFonts w:ascii="Times New Roman" w:hAnsi="Times New Roman"/>
          <w:color w:val="auto"/>
          <w:sz w:val="24"/>
          <w:szCs w:val="24"/>
        </w:rPr>
        <w:t>Školski odbor</w:t>
      </w:r>
      <w:r>
        <w:rPr>
          <w:rFonts w:ascii="Times New Roman" w:hAnsi="Times New Roman"/>
          <w:sz w:val="24"/>
          <w:szCs w:val="24"/>
        </w:rPr>
        <w:t>_____________dana __________2026.   godine, donio je</w:t>
      </w:r>
    </w:p>
    <w:p w14:paraId="21C82672">
      <w:pPr>
        <w:spacing w:after="0" w:line="240" w:lineRule="auto"/>
        <w:ind w:firstLine="425"/>
        <w:jc w:val="both"/>
        <w:rPr>
          <w:rFonts w:ascii="Times New Roman" w:hAnsi="Times New Roman"/>
          <w:sz w:val="24"/>
          <w:szCs w:val="24"/>
        </w:rPr>
      </w:pPr>
    </w:p>
    <w:p w14:paraId="24320471">
      <w:pPr>
        <w:spacing w:after="0" w:line="240" w:lineRule="auto"/>
        <w:ind w:firstLine="425"/>
        <w:jc w:val="both"/>
        <w:rPr>
          <w:rFonts w:ascii="Times New Roman" w:hAnsi="Times New Roman"/>
          <w:sz w:val="24"/>
          <w:szCs w:val="24"/>
        </w:rPr>
      </w:pPr>
    </w:p>
    <w:p w14:paraId="08AA90C1">
      <w:pPr>
        <w:spacing w:after="0" w:line="240" w:lineRule="auto"/>
        <w:jc w:val="center"/>
        <w:rPr>
          <w:rFonts w:ascii="Times New Roman" w:hAnsi="Times New Roman" w:cs="Times New Roman"/>
          <w:b/>
          <w:sz w:val="28"/>
        </w:rPr>
      </w:pPr>
      <w:r>
        <w:rPr>
          <w:rFonts w:ascii="Times New Roman" w:hAnsi="Times New Roman" w:cs="Times New Roman"/>
          <w:b/>
          <w:sz w:val="28"/>
        </w:rPr>
        <w:t>PRAVILNIK O PROVEDBI POSTUPAKA</w:t>
      </w:r>
    </w:p>
    <w:p w14:paraId="013D76B1">
      <w:pPr>
        <w:spacing w:after="0" w:line="240" w:lineRule="auto"/>
        <w:jc w:val="center"/>
        <w:rPr>
          <w:rFonts w:ascii="Times New Roman" w:hAnsi="Times New Roman" w:cs="Times New Roman"/>
          <w:b/>
          <w:sz w:val="28"/>
        </w:rPr>
      </w:pPr>
      <w:r>
        <w:rPr>
          <w:rFonts w:ascii="Times New Roman" w:hAnsi="Times New Roman" w:cs="Times New Roman"/>
          <w:b/>
          <w:sz w:val="28"/>
        </w:rPr>
        <w:t xml:space="preserve"> JEDNOSTAVNE NABAVE</w:t>
      </w:r>
    </w:p>
    <w:p w14:paraId="2DFF0439">
      <w:pPr>
        <w:spacing w:after="0" w:line="240" w:lineRule="auto"/>
        <w:jc w:val="center"/>
        <w:rPr>
          <w:rFonts w:ascii="Times New Roman" w:hAnsi="Times New Roman" w:cs="Times New Roman"/>
          <w:b/>
          <w:sz w:val="28"/>
        </w:rPr>
      </w:pPr>
    </w:p>
    <w:p w14:paraId="2B51C0B9">
      <w:pPr>
        <w:pStyle w:val="12"/>
        <w:numPr>
          <w:ilvl w:val="0"/>
          <w:numId w:val="1"/>
        </w:numPr>
        <w:spacing w:after="0" w:line="240" w:lineRule="auto"/>
        <w:rPr>
          <w:rFonts w:ascii="Times New Roman" w:hAnsi="Times New Roman" w:cs="Times New Roman"/>
          <w:b/>
          <w:sz w:val="24"/>
          <w:szCs w:val="24"/>
        </w:rPr>
      </w:pPr>
      <w:r>
        <w:rPr>
          <w:rFonts w:ascii="Times New Roman" w:hAnsi="Times New Roman" w:cs="Times New Roman"/>
          <w:b/>
          <w:sz w:val="24"/>
          <w:szCs w:val="24"/>
        </w:rPr>
        <w:t>OPĆE ODREDBE</w:t>
      </w:r>
    </w:p>
    <w:p w14:paraId="74522FCB">
      <w:pPr>
        <w:pStyle w:val="12"/>
        <w:spacing w:after="0" w:line="240" w:lineRule="auto"/>
        <w:ind w:left="1080"/>
        <w:rPr>
          <w:rFonts w:ascii="Times New Roman" w:hAnsi="Times New Roman" w:cs="Times New Roman"/>
          <w:b/>
          <w:sz w:val="24"/>
          <w:szCs w:val="24"/>
        </w:rPr>
      </w:pPr>
    </w:p>
    <w:p w14:paraId="7A5B392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Članak 1.</w:t>
      </w:r>
    </w:p>
    <w:p w14:paraId="1C195B4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Ovim Pravilnikom o provedbi postupaka jednostavne nabave (u daljnjem tekstu:  Pravilnik) uređuje se postupak jednostavne nabave roba,  usluga i radova procijenjene vrijednosti do 50.000,00 eura bez PDV-a za nabavu roba i usluga, odnosno do 100.000,00 eura bez PDV-a za nabavu radova za koje sukladno odredbama ZJN2016 ne postoji obveza provedbe postupaka javne nabave. </w:t>
      </w:r>
    </w:p>
    <w:p w14:paraId="3739FF82">
      <w:pPr>
        <w:spacing w:after="0" w:line="240" w:lineRule="auto"/>
        <w:ind w:firstLine="708"/>
        <w:jc w:val="both"/>
        <w:rPr>
          <w:rFonts w:ascii="Times New Roman" w:hAnsi="Times New Roman" w:cs="Times New Roman"/>
          <w:sz w:val="24"/>
          <w:szCs w:val="24"/>
        </w:rPr>
      </w:pPr>
    </w:p>
    <w:p w14:paraId="304420D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Ovaj Pravilnik se ne primjenjuje za nabavu roba, usluga i radova koji su izuzeti od primjene ZJN2016.</w:t>
      </w:r>
    </w:p>
    <w:p w14:paraId="4A370309">
      <w:pPr>
        <w:spacing w:after="0" w:line="240" w:lineRule="auto"/>
        <w:ind w:firstLine="708"/>
        <w:jc w:val="both"/>
        <w:rPr>
          <w:rFonts w:ascii="Times New Roman" w:hAnsi="Times New Roman" w:cs="Times New Roman"/>
          <w:sz w:val="24"/>
          <w:szCs w:val="24"/>
        </w:rPr>
      </w:pPr>
    </w:p>
    <w:p w14:paraId="1A759883">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Članak 2.</w:t>
      </w:r>
    </w:p>
    <w:p w14:paraId="7724D408">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Postupak jednostavne nabave vrijednosti jednake ili veće od 5.000,00 eura može se provesti ukoliko je nabava predviđena u planu nabave. </w:t>
      </w:r>
    </w:p>
    <w:p w14:paraId="1C0BC857">
      <w:pPr>
        <w:spacing w:after="0" w:line="240" w:lineRule="auto"/>
        <w:ind w:firstLine="708"/>
        <w:jc w:val="both"/>
        <w:rPr>
          <w:rFonts w:ascii="Times New Roman" w:hAnsi="Times New Roman" w:cs="Times New Roman"/>
          <w:sz w:val="24"/>
          <w:szCs w:val="24"/>
        </w:rPr>
      </w:pPr>
    </w:p>
    <w:p w14:paraId="2C9E02DA">
      <w:pPr>
        <w:spacing w:after="0" w:line="240" w:lineRule="auto"/>
        <w:jc w:val="both"/>
        <w:rPr>
          <w:rFonts w:ascii="Times New Roman" w:hAnsi="Times New Roman" w:cs="Times New Roman"/>
          <w:sz w:val="24"/>
          <w:szCs w:val="24"/>
        </w:rPr>
      </w:pPr>
    </w:p>
    <w:p w14:paraId="1D247BE2">
      <w:pPr>
        <w:pStyle w:val="12"/>
        <w:numPr>
          <w:ilvl w:val="0"/>
          <w:numId w:val="1"/>
        </w:num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SPREČAVANJE SUKOBA INTERESA </w:t>
      </w:r>
    </w:p>
    <w:p w14:paraId="64413FAC">
      <w:pPr>
        <w:pStyle w:val="12"/>
        <w:spacing w:after="0" w:line="240" w:lineRule="auto"/>
        <w:ind w:left="1080"/>
        <w:jc w:val="both"/>
        <w:rPr>
          <w:rFonts w:ascii="Times New Roman" w:hAnsi="Times New Roman" w:cs="Times New Roman"/>
          <w:b/>
          <w:bCs/>
          <w:sz w:val="24"/>
          <w:szCs w:val="24"/>
        </w:rPr>
      </w:pPr>
    </w:p>
    <w:p w14:paraId="62414C95">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Članak 3.</w:t>
      </w:r>
    </w:p>
    <w:p w14:paraId="738FAF2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U postupcima jednostavne nabave obvezno je poduzimati prikladne mjere radi učinkovitog sprečavanja, prepoznavanja i uklanjanja sukoba interesa u vezi s postupkom jednostavne nabave kako bi se izbjeglo narušavanje tržišnog natjecanja i osiguralo jednako postupanje prema svim  gospodarskim subjektima.</w:t>
      </w:r>
    </w:p>
    <w:p w14:paraId="68A05C34">
      <w:pPr>
        <w:spacing w:after="0" w:line="240" w:lineRule="auto"/>
        <w:jc w:val="both"/>
        <w:rPr>
          <w:rFonts w:ascii="Times New Roman" w:hAnsi="Times New Roman" w:cs="Times New Roman"/>
          <w:sz w:val="24"/>
          <w:szCs w:val="24"/>
        </w:rPr>
      </w:pPr>
    </w:p>
    <w:p w14:paraId="38EDC54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Sukob interesa </w:t>
      </w:r>
      <w:r>
        <w:rPr>
          <w:rFonts w:hint="default" w:ascii="Times New Roman" w:hAnsi="Times New Roman" w:cs="Times New Roman"/>
          <w:sz w:val="24"/>
          <w:szCs w:val="24"/>
          <w:lang w:val="hr-HR"/>
        </w:rPr>
        <w:t xml:space="preserve">OŠ Davorina Trstenjaka Hrvatska Kostajnica </w:t>
      </w:r>
      <w:r>
        <w:rPr>
          <w:rFonts w:ascii="Times New Roman" w:hAnsi="Times New Roman" w:cs="Times New Roman"/>
          <w:sz w:val="24"/>
          <w:szCs w:val="24"/>
        </w:rPr>
        <w:t>(u daljnjem tekstu: Naručitelj)</w:t>
      </w:r>
      <w:r>
        <w:rPr>
          <w:rFonts w:hint="default" w:ascii="Times New Roman" w:hAnsi="Times New Roman" w:cs="Times New Roman"/>
          <w:sz w:val="24"/>
          <w:szCs w:val="24"/>
          <w:lang w:val="hr-HR"/>
        </w:rPr>
        <w:t xml:space="preserve"> </w:t>
      </w:r>
      <w:r>
        <w:rPr>
          <w:rFonts w:ascii="Times New Roman" w:hAnsi="Times New Roman" w:cs="Times New Roman"/>
          <w:sz w:val="24"/>
          <w:szCs w:val="24"/>
        </w:rPr>
        <w:t>i</w:t>
      </w:r>
      <w:r>
        <w:rPr>
          <w:rFonts w:hint="default" w:ascii="Times New Roman" w:hAnsi="Times New Roman" w:cs="Times New Roman"/>
          <w:sz w:val="24"/>
          <w:szCs w:val="24"/>
          <w:lang w:val="hr-HR"/>
        </w:rPr>
        <w:t xml:space="preserve"> </w:t>
      </w:r>
      <w:r>
        <w:rPr>
          <w:rFonts w:ascii="Times New Roman" w:hAnsi="Times New Roman" w:cs="Times New Roman"/>
          <w:sz w:val="24"/>
          <w:szCs w:val="24"/>
        </w:rPr>
        <w:t>gospodarskog subjekta obuhvaća situacije kada predstavnici Naručitelja ili pružatelja usluga službe nabave koji djeluje u ime Naručitelja, koji su uključeni u provedbu postupka jednostavne nabave ili mogu utjecati na ishod tog postupka, imaju, izravno ili neizravno, financijski, gospodarski ili bilo koji drugi osobni interes  koji bi se mogao smatrati štetnim za njihovu nepristranost i neovisnost u okviru postupka, a osobito:</w:t>
      </w:r>
    </w:p>
    <w:p w14:paraId="54E3B068">
      <w:pPr>
        <w:spacing w:after="0" w:line="240" w:lineRule="auto"/>
        <w:jc w:val="both"/>
        <w:rPr>
          <w:rFonts w:ascii="Times New Roman" w:hAnsi="Times New Roman" w:cs="Times New Roman"/>
          <w:sz w:val="24"/>
          <w:szCs w:val="24"/>
        </w:rPr>
      </w:pPr>
    </w:p>
    <w:p w14:paraId="14B6E76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ako predstavnik Naručitelja istodobno obavlja upravljačke poslove u gospodarskom subjektu, ili</w:t>
      </w:r>
    </w:p>
    <w:p w14:paraId="482C49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ako je predstavnik Naručitelja vlasnik poslovnog udjela, dionica odnosno drugih prava na temelju kojih sudjeluje u upravljanju odnosno u kapitalu toga gospodarskog subjekta s više od 0,5 %.</w:t>
      </w:r>
    </w:p>
    <w:p w14:paraId="3E6E5400">
      <w:pPr>
        <w:spacing w:after="0" w:line="240" w:lineRule="auto"/>
        <w:jc w:val="both"/>
        <w:rPr>
          <w:rFonts w:ascii="Times New Roman" w:hAnsi="Times New Roman" w:cs="Times New Roman"/>
          <w:sz w:val="24"/>
          <w:szCs w:val="24"/>
        </w:rPr>
      </w:pPr>
    </w:p>
    <w:p w14:paraId="66166F5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Predstavnikom Naručitelja u smislu ovoga članka smatra se:</w:t>
      </w:r>
    </w:p>
    <w:p w14:paraId="05BB457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ravnatelj</w:t>
      </w:r>
    </w:p>
    <w:p w14:paraId="39189A51">
      <w:pPr>
        <w:spacing w:after="0" w:line="240" w:lineRule="auto"/>
        <w:jc w:val="both"/>
        <w:rPr>
          <w:rFonts w:hint="default" w:ascii="Times New Roman" w:hAnsi="Times New Roman" w:cs="Times New Roman"/>
          <w:color w:val="EE0000"/>
          <w:sz w:val="24"/>
          <w:szCs w:val="24"/>
          <w:lang w:val="hr-HR"/>
        </w:rPr>
      </w:pPr>
      <w:r>
        <w:rPr>
          <w:rFonts w:ascii="Times New Roman" w:hAnsi="Times New Roman" w:cs="Times New Roman"/>
          <w:sz w:val="24"/>
          <w:szCs w:val="24"/>
        </w:rPr>
        <w:t>2. članovi</w:t>
      </w:r>
      <w:r>
        <w:rPr>
          <w:rFonts w:ascii="Times New Roman" w:hAnsi="Times New Roman" w:cs="Times New Roman"/>
          <w:color w:val="auto"/>
          <w:sz w:val="24"/>
          <w:szCs w:val="24"/>
        </w:rPr>
        <w:t xml:space="preserve"> Školskog odbor</w:t>
      </w:r>
      <w:r>
        <w:rPr>
          <w:rFonts w:hint="default" w:ascii="Times New Roman" w:hAnsi="Times New Roman" w:cs="Times New Roman"/>
          <w:color w:val="auto"/>
          <w:sz w:val="24"/>
          <w:szCs w:val="24"/>
          <w:lang w:val="hr-HR"/>
        </w:rPr>
        <w:t>a</w:t>
      </w:r>
    </w:p>
    <w:p w14:paraId="392794E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 član stručnog povjerenstva za jednostavnu nabavu</w:t>
      </w:r>
    </w:p>
    <w:p w14:paraId="3E88896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 druga osoba koja je uključena u provedbu ili koja može utjecati na odlučivanje Naručitelja u postupku jednostavne nabave, i</w:t>
      </w:r>
    </w:p>
    <w:p w14:paraId="170B4D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 osobe iz točaka 1., 2. i 3. ovoga stavka kod pružatelja usluga nabave koji djeluju u ime Naručitelja.</w:t>
      </w:r>
    </w:p>
    <w:p w14:paraId="7E138A7E">
      <w:pPr>
        <w:spacing w:after="0" w:line="240" w:lineRule="auto"/>
        <w:jc w:val="both"/>
        <w:rPr>
          <w:rFonts w:ascii="Times New Roman" w:hAnsi="Times New Roman" w:cs="Times New Roman"/>
          <w:sz w:val="24"/>
          <w:szCs w:val="24"/>
        </w:rPr>
      </w:pPr>
    </w:p>
    <w:p w14:paraId="352A0A2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Gospodarskim subjektom iz stavka 1. ovoga članka smatra se ponuditelj, natjecatelj, član zajednice, podugovaratelj i drugi subjekt na kojeg se ponuditelj ili natjecatelj oslanja.</w:t>
      </w:r>
    </w:p>
    <w:p w14:paraId="71D4EA48">
      <w:pPr>
        <w:spacing w:after="0" w:line="240" w:lineRule="auto"/>
        <w:jc w:val="both"/>
        <w:rPr>
          <w:rFonts w:ascii="Times New Roman" w:hAnsi="Times New Roman" w:cs="Times New Roman"/>
          <w:sz w:val="24"/>
          <w:szCs w:val="24"/>
        </w:rPr>
      </w:pPr>
    </w:p>
    <w:p w14:paraId="7510C52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Predstavnici Naručitelja su dužni potpisati izjavu o postojanju ili nepostojanju sukoba interesa u smislu ZJN2016  te je ažurirati bez odgađanja ako nastupe promjene.  </w:t>
      </w:r>
    </w:p>
    <w:p w14:paraId="7B0D1C67">
      <w:pPr>
        <w:spacing w:after="0" w:line="240" w:lineRule="auto"/>
        <w:ind w:firstLine="708"/>
        <w:jc w:val="both"/>
        <w:rPr>
          <w:rFonts w:ascii="Times New Roman" w:hAnsi="Times New Roman" w:cs="Times New Roman"/>
          <w:sz w:val="24"/>
          <w:szCs w:val="24"/>
        </w:rPr>
      </w:pPr>
    </w:p>
    <w:p w14:paraId="21665781">
      <w:pPr>
        <w:spacing w:after="0" w:line="240" w:lineRule="auto"/>
        <w:jc w:val="center"/>
        <w:rPr>
          <w:rFonts w:ascii="Times New Roman" w:hAnsi="Times New Roman" w:cs="Times New Roman"/>
          <w:b/>
          <w:bCs/>
          <w:sz w:val="24"/>
          <w:szCs w:val="24"/>
        </w:rPr>
      </w:pPr>
    </w:p>
    <w:p w14:paraId="18DF213D">
      <w:pPr>
        <w:pStyle w:val="12"/>
        <w:numPr>
          <w:ilvl w:val="0"/>
          <w:numId w:val="1"/>
        </w:numPr>
        <w:spacing w:after="0" w:line="240" w:lineRule="auto"/>
        <w:rPr>
          <w:rFonts w:ascii="Times New Roman" w:hAnsi="Times New Roman" w:cs="Times New Roman"/>
          <w:b/>
          <w:bCs/>
          <w:sz w:val="24"/>
          <w:szCs w:val="24"/>
        </w:rPr>
      </w:pPr>
      <w:r>
        <w:rPr>
          <w:rFonts w:ascii="Times New Roman" w:hAnsi="Times New Roman" w:cs="Times New Roman"/>
          <w:b/>
          <w:bCs/>
          <w:sz w:val="24"/>
          <w:szCs w:val="24"/>
        </w:rPr>
        <w:t>NAČELA NABAVE</w:t>
      </w:r>
    </w:p>
    <w:p w14:paraId="6770D30D">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Članak 4.</w:t>
      </w:r>
    </w:p>
    <w:p w14:paraId="66B1513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Naručitelj je u primjeni ovoga Pravilnika  u odnosu na sve gospodarske subjekte obvezan poštovati načelo slobode kretanja robe, načelo slobode poslovnog nastana i načelo slobode pružanja usluga te načela koja iz toga proizlaze, kao što su načelo tržišnog natjecanja, načelo jednakog tretmana, načelo zabrane diskriminacije, načelo uzajamnog priznavanja, načelo razmjernosti i načelo transparentnosti.</w:t>
      </w:r>
    </w:p>
    <w:p w14:paraId="314D2B5F">
      <w:pPr>
        <w:spacing w:after="0" w:line="240" w:lineRule="auto"/>
        <w:jc w:val="both"/>
        <w:rPr>
          <w:rFonts w:ascii="Times New Roman" w:hAnsi="Times New Roman" w:cs="Times New Roman"/>
          <w:sz w:val="24"/>
          <w:szCs w:val="24"/>
        </w:rPr>
      </w:pPr>
    </w:p>
    <w:p w14:paraId="4FD63D2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Jednostavna nabava ne smije biti osmišljena s namjerom izbjegavanja primjene ZJN2016 s namjerom da se određenim gospodarskim subjektima neopravdano da prednost ili ih se stavi u nepovoljan položaj.</w:t>
      </w:r>
    </w:p>
    <w:p w14:paraId="12F84C57">
      <w:pPr>
        <w:spacing w:after="0" w:line="240" w:lineRule="auto"/>
        <w:ind w:firstLine="708"/>
        <w:jc w:val="both"/>
        <w:rPr>
          <w:rFonts w:ascii="Times New Roman" w:hAnsi="Times New Roman" w:cs="Times New Roman"/>
          <w:sz w:val="24"/>
          <w:szCs w:val="24"/>
        </w:rPr>
      </w:pPr>
    </w:p>
    <w:p w14:paraId="0D86BDD8">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Naručitelj je obvezan primjenjivati odredbe ovoga Pravilnika na način koji omogućava učinkovitu jednostavnu nabavu te  ekonomično i svrhovito trošenje javnih sredstava.</w:t>
      </w:r>
    </w:p>
    <w:p w14:paraId="039976B5">
      <w:pPr>
        <w:spacing w:after="0" w:line="240" w:lineRule="auto"/>
        <w:ind w:firstLine="708"/>
        <w:jc w:val="both"/>
        <w:rPr>
          <w:rFonts w:ascii="Times New Roman" w:hAnsi="Times New Roman" w:cs="Times New Roman"/>
          <w:sz w:val="24"/>
          <w:szCs w:val="24"/>
        </w:rPr>
      </w:pPr>
    </w:p>
    <w:p w14:paraId="5836673B">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Gospodarski subjekt je obvezan tijekom izvršenja ugovora o jednostavnoj nabavi pridržavati se primjenjivih obveza u  području prava okoliša, socijalnog i radnog prava, uključujući kolektivne ugovore, a osobito obvezu isplate ugovorene plaće, ili odredaba međunarodnog prava okoliša, socijalnog i radnog prava navedenim u Prilogu XI. ZJN2016.</w:t>
      </w:r>
    </w:p>
    <w:p w14:paraId="6C669D63">
      <w:pPr>
        <w:spacing w:after="0" w:line="240" w:lineRule="auto"/>
        <w:ind w:firstLine="360"/>
        <w:jc w:val="both"/>
        <w:rPr>
          <w:rFonts w:ascii="Times New Roman" w:hAnsi="Times New Roman" w:cs="Times New Roman"/>
          <w:sz w:val="24"/>
          <w:szCs w:val="24"/>
        </w:rPr>
      </w:pPr>
    </w:p>
    <w:p w14:paraId="6465E36D">
      <w:pPr>
        <w:spacing w:after="0" w:line="240" w:lineRule="auto"/>
        <w:ind w:firstLine="360"/>
        <w:jc w:val="both"/>
        <w:rPr>
          <w:rFonts w:ascii="Times New Roman" w:hAnsi="Times New Roman" w:cs="Times New Roman"/>
          <w:color w:val="4472C4" w:themeColor="accent1"/>
          <w:sz w:val="24"/>
          <w:szCs w:val="24"/>
          <w14:textFill>
            <w14:solidFill>
              <w14:schemeClr w14:val="accent1"/>
            </w14:solidFill>
          </w14:textFill>
        </w:rPr>
      </w:pPr>
    </w:p>
    <w:p w14:paraId="3330E965">
      <w:pPr>
        <w:pStyle w:val="12"/>
        <w:numPr>
          <w:ilvl w:val="0"/>
          <w:numId w:val="1"/>
        </w:num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POSTUPCI JEDNOSTAVNE NABAVE</w:t>
      </w:r>
    </w:p>
    <w:p w14:paraId="00296BB8">
      <w:pPr>
        <w:spacing w:after="0" w:line="240" w:lineRule="auto"/>
        <w:ind w:left="360"/>
        <w:rPr>
          <w:rFonts w:ascii="Times New Roman" w:hAnsi="Times New Roman" w:cs="Times New Roman"/>
          <w:b/>
          <w:bCs/>
          <w:sz w:val="24"/>
          <w:szCs w:val="24"/>
        </w:rPr>
      </w:pPr>
    </w:p>
    <w:p w14:paraId="50161236">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Članak 5.</w:t>
      </w:r>
    </w:p>
    <w:p w14:paraId="7993AED8">
      <w:p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Postupci jednostavne nabave u smislu ovog Pravilnika su:</w:t>
      </w:r>
    </w:p>
    <w:p w14:paraId="6E0A0CC4">
      <w:pPr>
        <w:spacing w:after="0" w:line="240" w:lineRule="auto"/>
        <w:ind w:left="360"/>
        <w:jc w:val="both"/>
        <w:rPr>
          <w:rFonts w:ascii="Times New Roman" w:hAnsi="Times New Roman" w:cs="Times New Roman"/>
          <w:sz w:val="24"/>
          <w:szCs w:val="24"/>
        </w:rPr>
      </w:pPr>
    </w:p>
    <w:p w14:paraId="0DFEEDB7">
      <w:pPr>
        <w:pStyle w:val="12"/>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Postupak jednostavne nabave robe, usluga i radova procijenjene vrijednosti nabave do 8.000,00 eura bez PDV-a</w:t>
      </w:r>
    </w:p>
    <w:p w14:paraId="141C393D">
      <w:pPr>
        <w:pStyle w:val="12"/>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Postupak jednostavne nabave robe, usluga i radova procijenjene vrijednosti nabave jednake ili veće od 8.000,00 eura bez PDV-a, a manje od 15.000,00 eura bez PDV-a</w:t>
      </w:r>
    </w:p>
    <w:p w14:paraId="615ADD3D">
      <w:pPr>
        <w:pStyle w:val="12"/>
        <w:numPr>
          <w:ilvl w:val="0"/>
          <w:numId w:val="2"/>
        </w:numPr>
        <w:jc w:val="both"/>
        <w:rPr>
          <w:rFonts w:ascii="Times New Roman" w:hAnsi="Times New Roman" w:cs="Times New Roman"/>
          <w:sz w:val="24"/>
          <w:szCs w:val="24"/>
        </w:rPr>
      </w:pPr>
      <w:r>
        <w:rPr>
          <w:rFonts w:ascii="Times New Roman" w:hAnsi="Times New Roman" w:cs="Times New Roman"/>
          <w:sz w:val="24"/>
          <w:szCs w:val="24"/>
        </w:rPr>
        <w:t>Postupak jednostavne nabave robe,  usluga i radove procijenjene vrijednosti nabave jednake ili veće od 15.000,00 eura bez PDV-a, a manje od 25.000,00 eura bez PDV-a za robe i usluge  odnosno za radove manje od 45.000,00 eura bez PDV-a</w:t>
      </w:r>
    </w:p>
    <w:p w14:paraId="7ECC001E">
      <w:pPr>
        <w:pStyle w:val="12"/>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Postupak jednostavne nabave robe i  usluga procijenjene vrijednosti nabave jednake ili veće od 25.000,00 eura bez PDV-a, a manje od 50.000,00 eura bez PDV-a odnosno za radove procijenjene vrijednosti nabave jednake ili veće od 45.000,00 eura bez PDV-a, a manje od  100.000,00 eura bez PDV-a.</w:t>
      </w:r>
    </w:p>
    <w:p w14:paraId="3CB72159">
      <w:pPr>
        <w:pStyle w:val="12"/>
        <w:spacing w:after="0" w:line="240" w:lineRule="auto"/>
        <w:jc w:val="both"/>
        <w:rPr>
          <w:rFonts w:ascii="Times New Roman" w:hAnsi="Times New Roman" w:cs="Times New Roman"/>
          <w:sz w:val="24"/>
          <w:szCs w:val="24"/>
        </w:rPr>
      </w:pPr>
    </w:p>
    <w:p w14:paraId="71A4B13A">
      <w:pPr>
        <w:spacing w:after="0" w:line="240" w:lineRule="auto"/>
        <w:rPr>
          <w:rFonts w:ascii="Times New Roman" w:hAnsi="Times New Roman" w:cs="Times New Roman"/>
          <w:b/>
          <w:bCs/>
          <w:sz w:val="24"/>
          <w:szCs w:val="24"/>
        </w:rPr>
      </w:pPr>
    </w:p>
    <w:p w14:paraId="3F2BF1A4">
      <w:pPr>
        <w:pStyle w:val="12"/>
        <w:numPr>
          <w:ilvl w:val="0"/>
          <w:numId w:val="1"/>
        </w:num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PROVEDBA POSTUPAKA NABAVE PROCIJENJENE VRIJEDNOSTI MANJE OD 8.000,00 EURA</w:t>
      </w:r>
    </w:p>
    <w:p w14:paraId="190EC846">
      <w:pPr>
        <w:spacing w:after="0" w:line="240" w:lineRule="auto"/>
        <w:jc w:val="center"/>
        <w:rPr>
          <w:rFonts w:ascii="Times New Roman" w:hAnsi="Times New Roman" w:cs="Times New Roman"/>
          <w:b/>
          <w:bCs/>
          <w:sz w:val="24"/>
          <w:szCs w:val="24"/>
        </w:rPr>
      </w:pPr>
    </w:p>
    <w:p w14:paraId="5EB24797">
      <w:pPr>
        <w:spacing w:after="0" w:line="240" w:lineRule="auto"/>
        <w:jc w:val="center"/>
        <w:rPr>
          <w:rFonts w:ascii="Times New Roman" w:hAnsi="Times New Roman" w:cs="Times New Roman"/>
          <w:b/>
          <w:bCs/>
          <w:sz w:val="24"/>
          <w:szCs w:val="24"/>
        </w:rPr>
      </w:pPr>
    </w:p>
    <w:p w14:paraId="6006E65C">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Članak 6.</w:t>
      </w:r>
    </w:p>
    <w:p w14:paraId="7220F56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Postupak nabave procijenjene vrijednosti manje od 8.000,00 eura bez PDV-a provodi se  prikupljanjem ponude od jednog ili više gospodarskih subjekata i izdavanjem narudžbenice ili zaključivanjem ugovora o jednostavnoj nabavi. </w:t>
      </w:r>
    </w:p>
    <w:p w14:paraId="0294772E">
      <w:pPr>
        <w:spacing w:after="0" w:line="240" w:lineRule="auto"/>
        <w:ind w:firstLine="708"/>
        <w:jc w:val="both"/>
        <w:rPr>
          <w:rFonts w:ascii="Times New Roman" w:hAnsi="Times New Roman" w:cs="Times New Roman"/>
          <w:sz w:val="24"/>
          <w:szCs w:val="24"/>
        </w:rPr>
      </w:pPr>
    </w:p>
    <w:p w14:paraId="41EA7AC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Ponuda iz prethodnog stavka ovog članka  mora biti odobrena od</w:t>
      </w:r>
      <w:r>
        <w:rPr>
          <w:rFonts w:ascii="Times New Roman" w:hAnsi="Times New Roman" w:cs="Times New Roman"/>
          <w:color w:val="auto"/>
          <w:sz w:val="24"/>
          <w:szCs w:val="24"/>
        </w:rPr>
        <w:t xml:space="preserve"> ravnatelja. </w:t>
      </w:r>
    </w:p>
    <w:p w14:paraId="444014D9">
      <w:pPr>
        <w:spacing w:after="0" w:line="240" w:lineRule="auto"/>
        <w:ind w:firstLine="708"/>
        <w:jc w:val="both"/>
        <w:rPr>
          <w:rFonts w:ascii="Times New Roman" w:hAnsi="Times New Roman" w:cs="Times New Roman"/>
          <w:sz w:val="24"/>
          <w:szCs w:val="24"/>
        </w:rPr>
      </w:pPr>
    </w:p>
    <w:p w14:paraId="796D1B2F">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Na postupak izdavanja narudžbenica, sklapanja ugovora o jednostavnoj nabavi i okvirnih sporazuma za nabavu roba, usluga i radova se na odgovarajući način primjenjuju odredbe </w:t>
      </w:r>
      <w:r>
        <w:rPr>
          <w:rFonts w:hint="default" w:ascii="Times New Roman" w:hAnsi="Times New Roman" w:cs="Times New Roman"/>
          <w:sz w:val="24"/>
          <w:szCs w:val="24"/>
          <w:lang w:val="hr-HR"/>
        </w:rPr>
        <w:t xml:space="preserve"> </w:t>
      </w:r>
      <w:r>
        <w:rPr>
          <w:rFonts w:ascii="Times New Roman" w:hAnsi="Times New Roman" w:cs="Times New Roman"/>
          <w:sz w:val="24"/>
          <w:szCs w:val="24"/>
        </w:rPr>
        <w:t xml:space="preserve">o </w:t>
      </w:r>
      <w:r>
        <w:rPr>
          <w:rFonts w:hint="default" w:ascii="Times New Roman" w:hAnsi="Times New Roman" w:cs="Times New Roman"/>
          <w:sz w:val="24"/>
          <w:szCs w:val="24"/>
          <w:lang w:val="hr-HR"/>
        </w:rPr>
        <w:t>P</w:t>
      </w:r>
      <w:r>
        <w:rPr>
          <w:rFonts w:ascii="Times New Roman" w:hAnsi="Times New Roman" w:cs="Times New Roman"/>
          <w:sz w:val="24"/>
          <w:szCs w:val="24"/>
        </w:rPr>
        <w:t xml:space="preserve">roceduri stvaranja ugovornih </w:t>
      </w:r>
      <w:r>
        <w:rPr>
          <w:rFonts w:hint="default" w:ascii="Times New Roman" w:hAnsi="Times New Roman" w:cs="Times New Roman"/>
          <w:sz w:val="24"/>
          <w:szCs w:val="24"/>
          <w:lang w:val="hr-HR"/>
        </w:rPr>
        <w:t xml:space="preserve">obveza u Osnovnoj školi Davorina Trstenjaka Hrvatska Kostajnica. </w:t>
      </w:r>
      <w:r>
        <w:rPr>
          <w:rFonts w:ascii="Times New Roman" w:hAnsi="Times New Roman" w:cs="Times New Roman"/>
          <w:sz w:val="24"/>
          <w:szCs w:val="24"/>
        </w:rPr>
        <w:t xml:space="preserve"> </w:t>
      </w:r>
    </w:p>
    <w:p w14:paraId="2FC48A38">
      <w:pPr>
        <w:spacing w:after="0" w:line="240" w:lineRule="auto"/>
        <w:ind w:firstLine="360"/>
        <w:jc w:val="both"/>
        <w:rPr>
          <w:rFonts w:ascii="Times New Roman" w:hAnsi="Times New Roman" w:cs="Times New Roman"/>
          <w:sz w:val="24"/>
          <w:szCs w:val="24"/>
        </w:rPr>
      </w:pPr>
    </w:p>
    <w:p w14:paraId="63B790FC">
      <w:pPr>
        <w:spacing w:after="0" w:line="240" w:lineRule="auto"/>
        <w:jc w:val="both"/>
        <w:rPr>
          <w:rFonts w:ascii="Times New Roman" w:hAnsi="Times New Roman" w:cs="Times New Roman"/>
          <w:b/>
          <w:bCs/>
          <w:sz w:val="24"/>
          <w:szCs w:val="24"/>
        </w:rPr>
      </w:pPr>
    </w:p>
    <w:p w14:paraId="3D919ABE">
      <w:pPr>
        <w:pStyle w:val="12"/>
        <w:numPr>
          <w:ilvl w:val="0"/>
          <w:numId w:val="1"/>
        </w:num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PROVEDBA POSTUPKA NABAVE PROCIJENJENE VRIJEDNOSTI JEDNAKE ILI VEĆE OD 8.000,00 EURA, A MANJE OD 15.000,00 EURA </w:t>
      </w:r>
    </w:p>
    <w:p w14:paraId="6EA69343">
      <w:pPr>
        <w:spacing w:after="0" w:line="240" w:lineRule="auto"/>
        <w:jc w:val="both"/>
        <w:rPr>
          <w:rFonts w:ascii="Times New Roman" w:hAnsi="Times New Roman" w:cs="Times New Roman"/>
          <w:b/>
          <w:bCs/>
          <w:sz w:val="24"/>
          <w:szCs w:val="24"/>
        </w:rPr>
      </w:pPr>
    </w:p>
    <w:p w14:paraId="2B1D7225">
      <w:pPr>
        <w:spacing w:after="0" w:line="240" w:lineRule="auto"/>
        <w:jc w:val="both"/>
        <w:rPr>
          <w:rFonts w:ascii="Times New Roman" w:hAnsi="Times New Roman" w:cs="Times New Roman"/>
          <w:b/>
          <w:bCs/>
          <w:sz w:val="24"/>
          <w:szCs w:val="24"/>
        </w:rPr>
      </w:pPr>
    </w:p>
    <w:p w14:paraId="32F2A844">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Članak 7.</w:t>
      </w:r>
    </w:p>
    <w:p w14:paraId="222E010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Pripremu i provedbu postupaka nabave procijenjene vrijednosti jednake ili veće od 8.000,00 eura bez PDV-a, a manje od 15.000,00 eura bez PDV-a, provodi se prikupljanjem najmanje tri (3)  ponude elektroničkim sredstvima komunikacije te iznimno drugim sredstvima na dokaziv način (putem pružatelja poštanskih usluga ili slično). </w:t>
      </w:r>
    </w:p>
    <w:p w14:paraId="0118DE05">
      <w:pPr>
        <w:spacing w:after="0" w:line="240" w:lineRule="auto"/>
        <w:ind w:firstLine="708"/>
        <w:jc w:val="both"/>
        <w:rPr>
          <w:rFonts w:ascii="Times New Roman" w:hAnsi="Times New Roman" w:cs="Times New Roman"/>
          <w:sz w:val="24"/>
          <w:szCs w:val="24"/>
        </w:rPr>
      </w:pPr>
    </w:p>
    <w:p w14:paraId="4C558525">
      <w:pPr>
        <w:spacing w:after="0" w:line="240" w:lineRule="auto"/>
        <w:ind w:firstLine="708"/>
        <w:jc w:val="both"/>
        <w:rPr>
          <w:rFonts w:ascii="Times New Roman" w:hAnsi="Times New Roman" w:cs="Times New Roman"/>
          <w:sz w:val="24"/>
          <w:szCs w:val="24"/>
        </w:rPr>
      </w:pPr>
    </w:p>
    <w:p w14:paraId="3A8842B2">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Članak 8.</w:t>
      </w:r>
    </w:p>
    <w:p w14:paraId="2417EDF5">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Iznimno, ovisno o prirodi predmeta nabave i razini tržišnog natjecanja, ponuda se može zatražiti i od najmanje jednog (1) gospodarskog subjekta u sljedećim slučajevima:</w:t>
      </w:r>
    </w:p>
    <w:p w14:paraId="19AE31A0">
      <w:pPr>
        <w:pStyle w:val="12"/>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kada zbog tehničkih ili umjetničkih razloga te  razloga povezanih sa zaštitom isključivih prava ugovor može izvršiti samo određeni ponuditelj,</w:t>
      </w:r>
    </w:p>
    <w:p w14:paraId="52642D8A">
      <w:pPr>
        <w:pStyle w:val="12"/>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radi nabave usluga od ponuditelja čiji se odabir predlaže zbog specijalističkih stručnih znanja i posebnih okolnosti (projektantski nadzor, konzultantske, specijalističke usluge i slične usluge),</w:t>
      </w:r>
    </w:p>
    <w:p w14:paraId="240C60F9">
      <w:pPr>
        <w:pStyle w:val="12"/>
        <w:numPr>
          <w:ilvl w:val="0"/>
          <w:numId w:val="3"/>
        </w:numPr>
        <w:spacing w:after="0" w:line="240" w:lineRule="auto"/>
        <w:jc w:val="both"/>
        <w:rPr>
          <w:rFonts w:ascii="Times New Roman" w:hAnsi="Times New Roman" w:cs="Times New Roman"/>
          <w:sz w:val="24"/>
          <w:szCs w:val="24"/>
        </w:rPr>
      </w:pPr>
      <w:bookmarkStart w:id="0" w:name="_GoBack"/>
      <w:r>
        <w:rPr>
          <w:rFonts w:ascii="Times New Roman" w:hAnsi="Times New Roman" w:cs="Times New Roman"/>
          <w:sz w:val="24"/>
          <w:szCs w:val="24"/>
        </w:rPr>
        <w:t>radi nabave hotelskih i restoranskih usluga, catering,  zdravstvenih usluga, socijalnih usluga, usluga obrazovanja, konzervatorskih usluga, usluga vještaka i ostalih usluga za koje su potrebna posebna ovlaštenja nadležnih tijela,</w:t>
      </w:r>
    </w:p>
    <w:bookmarkEnd w:id="0"/>
    <w:p w14:paraId="206E9B01">
      <w:pPr>
        <w:pStyle w:val="12"/>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radi obavljanja usluga ili radova koji su potrebne radi dovršetka započetih, a povezanih funkcionalnih ili prostornih cjelina,</w:t>
      </w:r>
    </w:p>
    <w:p w14:paraId="3FE0712B">
      <w:pPr>
        <w:pStyle w:val="12"/>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radi nabave robe zbog posebnih okolnosti ili po posebnim uvjetima,</w:t>
      </w:r>
    </w:p>
    <w:p w14:paraId="22F68D75">
      <w:pPr>
        <w:pStyle w:val="12"/>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kada nije dostavljena nijedna ponuda, a postupak jednostavne nabave se ponavlja,</w:t>
      </w:r>
    </w:p>
    <w:p w14:paraId="4F9206FE">
      <w:pPr>
        <w:pStyle w:val="12"/>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kao i u slučajevima neposredne opasnosti za život, zdravlje i imovinu ljudi odnosno iznimne žurnosti izazvane događajima koje Naručitelj nije mogla predvidjeti te u ostalim slučajevima po odluci Naručitelja.</w:t>
      </w:r>
    </w:p>
    <w:p w14:paraId="5984B0CF">
      <w:pPr>
        <w:pStyle w:val="12"/>
        <w:spacing w:after="0" w:line="240" w:lineRule="auto"/>
        <w:jc w:val="both"/>
        <w:rPr>
          <w:rFonts w:ascii="Times New Roman" w:hAnsi="Times New Roman" w:cs="Times New Roman"/>
          <w:sz w:val="24"/>
          <w:szCs w:val="24"/>
        </w:rPr>
      </w:pPr>
    </w:p>
    <w:p w14:paraId="485FE0DE">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Članak 9.</w:t>
      </w:r>
    </w:p>
    <w:p w14:paraId="0FA7CB5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Rok za dostavu ponude mora biti primjeren složenosti predmeta nabave te  ne smije biti kraći od  tri (3) dana od dana traženja ponude osim u slučaju žurne nabave. </w:t>
      </w:r>
    </w:p>
    <w:p w14:paraId="48D5CA4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Za odabir ponude je dovoljna jedna (1) pristigla ponuda koja udovoljava svim traženim uvjetima.</w:t>
      </w:r>
    </w:p>
    <w:p w14:paraId="4690FE6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Nakon odabira najpovoljnije ponude, izdaje se narudžbenica ili se sklapa ugovor o jednostavnoj nabavi  ili okvirni sporazum. </w:t>
      </w:r>
    </w:p>
    <w:p w14:paraId="79B5F2D7">
      <w:pPr>
        <w:spacing w:after="0" w:line="240" w:lineRule="auto"/>
        <w:ind w:firstLine="708"/>
        <w:jc w:val="both"/>
        <w:rPr>
          <w:rFonts w:ascii="Times New Roman" w:hAnsi="Times New Roman" w:cs="Times New Roman"/>
          <w:sz w:val="24"/>
          <w:szCs w:val="24"/>
        </w:rPr>
      </w:pPr>
    </w:p>
    <w:p w14:paraId="332FF776">
      <w:pPr>
        <w:spacing w:after="0" w:line="240" w:lineRule="auto"/>
        <w:jc w:val="both"/>
        <w:rPr>
          <w:rFonts w:ascii="Times New Roman" w:hAnsi="Times New Roman" w:cs="Times New Roman"/>
          <w:b/>
          <w:bCs/>
          <w:sz w:val="24"/>
          <w:szCs w:val="24"/>
        </w:rPr>
      </w:pPr>
    </w:p>
    <w:p w14:paraId="6B8D55CF">
      <w:pPr>
        <w:pStyle w:val="12"/>
        <w:numPr>
          <w:ilvl w:val="0"/>
          <w:numId w:val="1"/>
        </w:num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PROVEDBA POSTUPKA NABAVE PROCIJENJENE VRIJEDNOSTI JEDNAKE ILI VEĆE OD 15.000,00 EURA BEZ PDV-A, A MANJE OD 25.000,00 EURA BEZ PDV-A ZA NABAVU ROBA I USLUGA ODNOSNO 45.000,00 EURA BEZ PDV-A ZA NABAVU  RADOVA</w:t>
      </w:r>
    </w:p>
    <w:p w14:paraId="2ABC891E">
      <w:pPr>
        <w:spacing w:after="0" w:line="240" w:lineRule="auto"/>
        <w:jc w:val="both"/>
        <w:rPr>
          <w:rFonts w:ascii="Times New Roman" w:hAnsi="Times New Roman" w:cs="Times New Roman"/>
          <w:b/>
          <w:bCs/>
          <w:sz w:val="24"/>
          <w:szCs w:val="24"/>
        </w:rPr>
      </w:pPr>
    </w:p>
    <w:p w14:paraId="236EF608">
      <w:pPr>
        <w:spacing w:after="0" w:line="240" w:lineRule="auto"/>
        <w:jc w:val="both"/>
        <w:rPr>
          <w:rFonts w:ascii="Times New Roman" w:hAnsi="Times New Roman" w:cs="Times New Roman"/>
          <w:b/>
          <w:bCs/>
          <w:sz w:val="24"/>
          <w:szCs w:val="24"/>
        </w:rPr>
      </w:pPr>
    </w:p>
    <w:p w14:paraId="1DE4FBB9">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Članak 10.</w:t>
      </w:r>
    </w:p>
    <w:p w14:paraId="7DFA877E">
      <w:pPr>
        <w:pStyle w:val="12"/>
        <w:spacing w:after="0" w:line="240" w:lineRule="auto"/>
        <w:ind w:left="0" w:firstLine="708"/>
        <w:jc w:val="both"/>
        <w:rPr>
          <w:rFonts w:hint="default" w:ascii="Times New Roman" w:hAnsi="Times New Roman" w:cs="Times New Roman"/>
          <w:color w:val="auto"/>
          <w:sz w:val="24"/>
          <w:szCs w:val="24"/>
          <w:lang w:val="hr-HR"/>
        </w:rPr>
      </w:pPr>
      <w:r>
        <w:rPr>
          <w:rFonts w:ascii="Times New Roman" w:hAnsi="Times New Roman" w:cs="Times New Roman"/>
          <w:sz w:val="24"/>
          <w:szCs w:val="24"/>
        </w:rPr>
        <w:t xml:space="preserve">Pripremu i provedbu postupaka nabave procijenjene vrijednosti jednake ili veće od 15.000,00 eura bez PDV-a, a manje od 25.000,00 eura bez PDV-a za nabavu roba i usluga odnosno 45.000,00 eura bez PDV-a za nabavu  radova, </w:t>
      </w:r>
      <w:r>
        <w:rPr>
          <w:rFonts w:ascii="Times New Roman" w:hAnsi="Times New Roman" w:cs="Times New Roman"/>
          <w:color w:val="auto"/>
          <w:sz w:val="24"/>
          <w:szCs w:val="24"/>
        </w:rPr>
        <w:t xml:space="preserve">provodi stručno povjerenstvo imenovano od strane </w:t>
      </w:r>
      <w:r>
        <w:rPr>
          <w:rFonts w:hint="default" w:ascii="Times New Roman" w:hAnsi="Times New Roman" w:cs="Times New Roman"/>
          <w:color w:val="auto"/>
          <w:sz w:val="24"/>
          <w:szCs w:val="24"/>
          <w:lang w:val="hr-HR"/>
        </w:rPr>
        <w:t xml:space="preserve"> Ravnatelja.</w:t>
      </w:r>
    </w:p>
    <w:p w14:paraId="520F2BB2">
      <w:pPr>
        <w:pStyle w:val="12"/>
        <w:spacing w:after="0" w:line="240" w:lineRule="auto"/>
        <w:ind w:left="0" w:firstLine="708"/>
        <w:jc w:val="both"/>
        <w:rPr>
          <w:rFonts w:ascii="Times New Roman" w:hAnsi="Times New Roman" w:cs="Times New Roman"/>
          <w:sz w:val="24"/>
          <w:szCs w:val="24"/>
        </w:rPr>
      </w:pPr>
    </w:p>
    <w:p w14:paraId="5D2DC06E">
      <w:pPr>
        <w:pStyle w:val="12"/>
        <w:spacing w:after="0" w:line="240" w:lineRule="auto"/>
        <w:ind w:left="0" w:firstLine="708"/>
        <w:jc w:val="both"/>
        <w:rPr>
          <w:rFonts w:ascii="Times New Roman" w:hAnsi="Times New Roman" w:cs="Times New Roman"/>
          <w:sz w:val="24"/>
          <w:szCs w:val="24"/>
        </w:rPr>
      </w:pPr>
    </w:p>
    <w:p w14:paraId="0B768B4D">
      <w:pPr>
        <w:pStyle w:val="12"/>
        <w:spacing w:after="0" w:line="240" w:lineRule="auto"/>
        <w:ind w:left="0"/>
        <w:jc w:val="center"/>
        <w:rPr>
          <w:rFonts w:ascii="Times New Roman" w:hAnsi="Times New Roman" w:cs="Times New Roman"/>
          <w:b/>
          <w:bCs/>
          <w:sz w:val="24"/>
          <w:szCs w:val="24"/>
        </w:rPr>
      </w:pPr>
      <w:r>
        <w:rPr>
          <w:rFonts w:ascii="Times New Roman" w:hAnsi="Times New Roman" w:cs="Times New Roman"/>
          <w:b/>
          <w:bCs/>
          <w:sz w:val="24"/>
          <w:szCs w:val="24"/>
        </w:rPr>
        <w:t>Članak 11.</w:t>
      </w:r>
    </w:p>
    <w:p w14:paraId="4A4C9BFA">
      <w:pPr>
        <w:pStyle w:val="12"/>
        <w:spacing w:after="0" w:line="240" w:lineRule="auto"/>
        <w:ind w:left="0" w:firstLine="708"/>
        <w:jc w:val="both"/>
        <w:rPr>
          <w:rFonts w:ascii="Times New Roman" w:hAnsi="Times New Roman" w:cs="Times New Roman"/>
          <w:sz w:val="24"/>
          <w:szCs w:val="24"/>
        </w:rPr>
      </w:pPr>
      <w:r>
        <w:rPr>
          <w:rFonts w:hint="default" w:ascii="Times New Roman" w:hAnsi="Times New Roman" w:cs="Times New Roman"/>
          <w:sz w:val="24"/>
          <w:szCs w:val="24"/>
          <w:lang w:val="hr-HR"/>
        </w:rPr>
        <w:t>Ravnatelj d</w:t>
      </w:r>
      <w:r>
        <w:rPr>
          <w:rFonts w:ascii="Times New Roman" w:hAnsi="Times New Roman" w:cs="Times New Roman"/>
          <w:sz w:val="24"/>
          <w:szCs w:val="24"/>
        </w:rPr>
        <w:t xml:space="preserve">onosi Odluku o imenovanju stručnog povjerenstva koja obavezno sadrži: naziv predmeta nabave, procijenjenu vrijednost nabave, podatke o stručnom povjerenstvu za nabavu, njihove obveze i ovlasti u postupku jednostavne nabave, a može sadržavati i podatke o ponuditeljima kojima će se uputiti poziv u postupku jednostavne nabave. </w:t>
      </w:r>
    </w:p>
    <w:p w14:paraId="3A18CF67">
      <w:pPr>
        <w:pStyle w:val="12"/>
        <w:spacing w:after="0" w:line="240" w:lineRule="auto"/>
        <w:ind w:left="0" w:firstLine="708"/>
        <w:jc w:val="both"/>
        <w:rPr>
          <w:rFonts w:ascii="Times New Roman" w:hAnsi="Times New Roman" w:cs="Times New Roman"/>
          <w:sz w:val="24"/>
          <w:szCs w:val="24"/>
        </w:rPr>
      </w:pPr>
    </w:p>
    <w:p w14:paraId="034D8683">
      <w:pPr>
        <w:pStyle w:val="12"/>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 xml:space="preserve">Članovi stručnog povjerenstva za nabavu mogu biti i osobe koji nisu zaposlenici Naručitelja. Ako druge osobe imaju utjecaj na odlučivanje i/ili druge radnje u vezi s pojedinim postupkom jednostavne nabave, iste moraju biti navedene u odluci o imenovanju stručnog povjerenstva. </w:t>
      </w:r>
    </w:p>
    <w:p w14:paraId="0DB3F6DF">
      <w:pPr>
        <w:pStyle w:val="12"/>
        <w:spacing w:after="0" w:line="240" w:lineRule="auto"/>
        <w:ind w:left="0" w:firstLine="708"/>
        <w:jc w:val="both"/>
        <w:rPr>
          <w:rFonts w:ascii="Times New Roman" w:hAnsi="Times New Roman" w:cs="Times New Roman"/>
          <w:sz w:val="24"/>
          <w:szCs w:val="24"/>
        </w:rPr>
      </w:pPr>
    </w:p>
    <w:p w14:paraId="7D97898F">
      <w:pPr>
        <w:pStyle w:val="12"/>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Obveze i ovlasti stručnog povjerenstva za jednostavnu nabavu su:</w:t>
      </w:r>
    </w:p>
    <w:p w14:paraId="5F916B78">
      <w:pPr>
        <w:pStyle w:val="12"/>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Priprema postupaka jednostavne nabave: dogovor oko uvjeta vezanih uz predmet nabave, potrebnog sadržaja dokumentacije/uputa za prikupljanje ponuda, tehničkih specifikacija, ponudbenih troškovnika i ostalih dokumenata vezanih uz predmetnu nabavu;</w:t>
      </w:r>
    </w:p>
    <w:p w14:paraId="1B80BCDB">
      <w:pPr>
        <w:pStyle w:val="12"/>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Provedba postupka jednostavne nabave što uključuje slanje Poziva za dostavu ponuda gospodarskim subjektima, otvaranje pristiglih ponuda, sastavljanje zapisnika o otvaranju, pregledu i ocjeni ponuda, rangiranje ponuda sukladno kriteriju za odabir ponuda, prijedlog za odabir najpovoljnije ponude te prijedlog za poništenje postupka. </w:t>
      </w:r>
    </w:p>
    <w:p w14:paraId="2D6547DD">
      <w:pPr>
        <w:spacing w:after="0" w:line="240" w:lineRule="auto"/>
        <w:ind w:firstLine="708"/>
        <w:jc w:val="both"/>
        <w:rPr>
          <w:rFonts w:ascii="Times New Roman" w:hAnsi="Times New Roman" w:cs="Times New Roman"/>
          <w:sz w:val="24"/>
          <w:szCs w:val="24"/>
        </w:rPr>
      </w:pPr>
    </w:p>
    <w:p w14:paraId="4D5F8AF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U pripremi i provedbi postupka jednostavne nabave moraju sudjelovati najmanje 2 (dva) člana stručnog povjerenstva. </w:t>
      </w:r>
    </w:p>
    <w:p w14:paraId="2EA68A67">
      <w:pPr>
        <w:spacing w:after="0" w:line="240" w:lineRule="auto"/>
        <w:ind w:firstLine="708"/>
        <w:jc w:val="both"/>
        <w:rPr>
          <w:rFonts w:ascii="Times New Roman" w:hAnsi="Times New Roman" w:cs="Times New Roman"/>
          <w:sz w:val="24"/>
          <w:szCs w:val="24"/>
        </w:rPr>
      </w:pPr>
    </w:p>
    <w:p w14:paraId="14B4AD64">
      <w:pPr>
        <w:pStyle w:val="12"/>
        <w:spacing w:after="0" w:line="240" w:lineRule="auto"/>
        <w:ind w:left="0"/>
        <w:contextualSpacing w:val="0"/>
        <w:jc w:val="center"/>
        <w:rPr>
          <w:rFonts w:ascii="Times New Roman" w:hAnsi="Times New Roman" w:cs="Times New Roman"/>
          <w:b/>
          <w:bCs/>
          <w:sz w:val="24"/>
          <w:szCs w:val="24"/>
        </w:rPr>
      </w:pPr>
      <w:r>
        <w:rPr>
          <w:rFonts w:ascii="Times New Roman" w:hAnsi="Times New Roman" w:cs="Times New Roman"/>
          <w:b/>
          <w:bCs/>
          <w:sz w:val="24"/>
          <w:szCs w:val="24"/>
        </w:rPr>
        <w:t>Članak 12.</w:t>
      </w:r>
    </w:p>
    <w:p w14:paraId="11AD4CAF">
      <w:pPr>
        <w:pStyle w:val="12"/>
        <w:spacing w:after="0" w:line="240" w:lineRule="auto"/>
        <w:ind w:left="0" w:firstLine="708"/>
        <w:contextualSpacing w:val="0"/>
        <w:jc w:val="both"/>
        <w:rPr>
          <w:rFonts w:ascii="Times New Roman" w:hAnsi="Times New Roman" w:cs="Times New Roman"/>
          <w:sz w:val="24"/>
          <w:szCs w:val="24"/>
        </w:rPr>
      </w:pPr>
      <w:r>
        <w:rPr>
          <w:rFonts w:ascii="Times New Roman" w:hAnsi="Times New Roman" w:cs="Times New Roman"/>
          <w:sz w:val="24"/>
          <w:szCs w:val="24"/>
        </w:rPr>
        <w:t>Poziv na dostavu ponuda se izrađuje i šalje na najmanje tri (3) gospodarska subjekta putem modula jednostavne nabave Elektroničkog oglasnika javne nabave Republike Hrvatske (u daljnjem tekstu: EOJN).</w:t>
      </w:r>
    </w:p>
    <w:p w14:paraId="2DCCD398">
      <w:pPr>
        <w:pStyle w:val="12"/>
        <w:spacing w:after="0" w:line="240" w:lineRule="auto"/>
        <w:ind w:left="0" w:firstLine="708"/>
        <w:contextualSpacing w:val="0"/>
        <w:jc w:val="both"/>
        <w:rPr>
          <w:rFonts w:ascii="Times New Roman" w:hAnsi="Times New Roman" w:cs="Times New Roman"/>
          <w:sz w:val="24"/>
          <w:szCs w:val="24"/>
        </w:rPr>
      </w:pPr>
    </w:p>
    <w:p w14:paraId="59AB62EA">
      <w:pPr>
        <w:pStyle w:val="12"/>
        <w:spacing w:after="0" w:line="240" w:lineRule="auto"/>
        <w:ind w:left="0"/>
        <w:jc w:val="both"/>
      </w:pPr>
      <w:r>
        <w:rPr>
          <w:rFonts w:ascii="Times New Roman" w:hAnsi="Times New Roman" w:cs="Times New Roman"/>
          <w:sz w:val="24"/>
          <w:szCs w:val="24"/>
        </w:rPr>
        <w:tab/>
      </w:r>
      <w:r>
        <w:rPr>
          <w:rFonts w:ascii="Times New Roman" w:hAnsi="Times New Roman" w:cs="Times New Roman"/>
          <w:sz w:val="24"/>
          <w:szCs w:val="24"/>
        </w:rPr>
        <w:t xml:space="preserve">Iznimno od stavka 1. ovog članka, poziv na dostavu ponuda može se uputiti jednom (1) gospodarskom subjektu u slučajevima iz članka </w:t>
      </w:r>
      <w:r>
        <w:rPr>
          <w:rFonts w:hint="default" w:ascii="Times New Roman" w:hAnsi="Times New Roman" w:cs="Times New Roman"/>
          <w:sz w:val="24"/>
          <w:szCs w:val="24"/>
          <w:lang w:val="hr-HR"/>
        </w:rPr>
        <w:t>8</w:t>
      </w:r>
      <w:r>
        <w:rPr>
          <w:rFonts w:ascii="Times New Roman" w:hAnsi="Times New Roman" w:cs="Times New Roman"/>
          <w:sz w:val="24"/>
          <w:szCs w:val="24"/>
        </w:rPr>
        <w:t>. ovog Pravilnika.</w:t>
      </w:r>
      <w:r>
        <w:t xml:space="preserve"> </w:t>
      </w:r>
    </w:p>
    <w:p w14:paraId="26327F62">
      <w:pPr>
        <w:pStyle w:val="12"/>
        <w:spacing w:after="0" w:line="240" w:lineRule="auto"/>
        <w:ind w:left="0"/>
        <w:jc w:val="both"/>
        <w:rPr>
          <w:color w:val="4472C4" w:themeColor="accent1"/>
          <w14:textFill>
            <w14:solidFill>
              <w14:schemeClr w14:val="accent1"/>
            </w14:solidFill>
          </w14:textFill>
        </w:rPr>
      </w:pPr>
    </w:p>
    <w:p w14:paraId="5B683A28">
      <w:pPr>
        <w:spacing w:after="0" w:line="240" w:lineRule="auto"/>
        <w:jc w:val="both"/>
        <w:rPr>
          <w:rFonts w:ascii="Times New Roman" w:hAnsi="Times New Roman" w:cs="Times New Roman"/>
          <w:sz w:val="24"/>
          <w:szCs w:val="24"/>
        </w:rPr>
      </w:pPr>
    </w:p>
    <w:p w14:paraId="14765FE2">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Članak 13.</w:t>
      </w:r>
    </w:p>
    <w:p w14:paraId="16430C30">
      <w:pPr>
        <w:pStyle w:val="12"/>
        <w:spacing w:after="0" w:line="240" w:lineRule="auto"/>
        <w:ind w:left="0"/>
        <w:jc w:val="both"/>
        <w:rPr>
          <w:rFonts w:ascii="Times New Roman" w:hAnsi="Times New Roman" w:cs="Times New Roman"/>
          <w:color w:val="4472C4" w:themeColor="accent1"/>
          <w:sz w:val="24"/>
          <w:szCs w:val="24"/>
          <w14:textFill>
            <w14:solidFill>
              <w14:schemeClr w14:val="accent1"/>
            </w14:solidFill>
          </w14:textFill>
        </w:rPr>
      </w:pPr>
      <w:r>
        <w:rPr>
          <w:rFonts w:ascii="Times New Roman" w:hAnsi="Times New Roman" w:cs="Times New Roman"/>
          <w:sz w:val="24"/>
          <w:szCs w:val="24"/>
        </w:rPr>
        <w:tab/>
      </w:r>
      <w:r>
        <w:rPr>
          <w:rFonts w:ascii="Times New Roman" w:hAnsi="Times New Roman" w:cs="Times New Roman"/>
          <w:sz w:val="24"/>
          <w:szCs w:val="24"/>
        </w:rPr>
        <w:t xml:space="preserve">Ukoliko sukladno predmetu nabave i otvorenosti tržišne utakmice nisu poznata najmanje tri ponuditelja, poziv na dostavu ponude se objavljuje putem javne objave u modulu jednostavne nabave EOJN. </w:t>
      </w:r>
    </w:p>
    <w:p w14:paraId="74210E48">
      <w:pPr>
        <w:pStyle w:val="12"/>
        <w:spacing w:after="0" w:line="240" w:lineRule="auto"/>
        <w:ind w:left="0"/>
        <w:jc w:val="both"/>
        <w:rPr>
          <w:rFonts w:ascii="Times New Roman" w:hAnsi="Times New Roman" w:cs="Times New Roman"/>
          <w:sz w:val="24"/>
          <w:szCs w:val="24"/>
        </w:rPr>
      </w:pPr>
    </w:p>
    <w:p w14:paraId="40639244">
      <w:pPr>
        <w:pStyle w:val="12"/>
        <w:spacing w:after="0" w:line="240" w:lineRule="auto"/>
        <w:ind w:left="0"/>
        <w:jc w:val="center"/>
        <w:rPr>
          <w:rFonts w:ascii="Times New Roman" w:hAnsi="Times New Roman" w:cs="Times New Roman"/>
          <w:b/>
          <w:bCs/>
          <w:sz w:val="24"/>
          <w:szCs w:val="24"/>
        </w:rPr>
      </w:pPr>
      <w:r>
        <w:rPr>
          <w:rFonts w:ascii="Times New Roman" w:hAnsi="Times New Roman" w:cs="Times New Roman"/>
          <w:b/>
          <w:bCs/>
          <w:sz w:val="24"/>
          <w:szCs w:val="24"/>
        </w:rPr>
        <w:t>Članak 14.</w:t>
      </w:r>
    </w:p>
    <w:p w14:paraId="407F6C6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Poziv na dostavu ponude se izrađuje se na hrvatskom jeziku i latiničnom pismu. Poziv na dostavu ponuda mora biti jasan, precizan, razumljiv i nedvojben te izrađen na način da omogući podnošenje usporedivih ponuda.</w:t>
      </w:r>
    </w:p>
    <w:p w14:paraId="2A7F8C62">
      <w:pPr>
        <w:spacing w:after="0" w:line="240" w:lineRule="auto"/>
        <w:ind w:firstLine="708"/>
        <w:jc w:val="both"/>
        <w:rPr>
          <w:rFonts w:ascii="Times New Roman" w:hAnsi="Times New Roman" w:cs="Times New Roman"/>
          <w:sz w:val="24"/>
          <w:szCs w:val="24"/>
        </w:rPr>
      </w:pPr>
    </w:p>
    <w:p w14:paraId="5EF5E556">
      <w:pPr>
        <w:pStyle w:val="12"/>
        <w:spacing w:after="0" w:line="24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U Pozivu na dostavu ponude mogu se odrediti osnove za isključenje gospodarskih subjekata i uvjeta sposobnosti te tražiti odgovarajuća jamstva ovisno o složenosti predmeta nabave i procijenjene vrijednosti nabave.</w:t>
      </w:r>
    </w:p>
    <w:p w14:paraId="3F762C3A">
      <w:pPr>
        <w:pStyle w:val="12"/>
        <w:spacing w:after="0" w:line="240" w:lineRule="auto"/>
        <w:ind w:left="0"/>
        <w:contextualSpacing w:val="0"/>
        <w:jc w:val="both"/>
        <w:rPr>
          <w:rFonts w:ascii="Times New Roman" w:hAnsi="Times New Roman" w:cs="Times New Roman"/>
          <w:sz w:val="24"/>
          <w:szCs w:val="24"/>
        </w:rPr>
      </w:pPr>
    </w:p>
    <w:p w14:paraId="0908BE3C">
      <w:pPr>
        <w:pStyle w:val="12"/>
        <w:spacing w:after="0" w:line="240" w:lineRule="auto"/>
        <w:ind w:left="0"/>
        <w:contextualSpacing w:val="0"/>
        <w:jc w:val="both"/>
        <w:rPr>
          <w:rFonts w:ascii="Times New Roman" w:hAnsi="Times New Roman" w:cs="Times New Roman"/>
          <w:sz w:val="24"/>
          <w:szCs w:val="24"/>
        </w:rPr>
      </w:pPr>
    </w:p>
    <w:p w14:paraId="1909481B">
      <w:pPr>
        <w:pStyle w:val="12"/>
        <w:spacing w:after="0" w:line="240" w:lineRule="auto"/>
        <w:ind w:left="0" w:firstLine="708"/>
        <w:contextualSpacing w:val="0"/>
        <w:jc w:val="both"/>
        <w:rPr>
          <w:rFonts w:ascii="Times New Roman" w:hAnsi="Times New Roman" w:cs="Times New Roman"/>
          <w:sz w:val="24"/>
          <w:szCs w:val="24"/>
        </w:rPr>
      </w:pPr>
      <w:r>
        <w:rPr>
          <w:rFonts w:ascii="Times New Roman" w:hAnsi="Times New Roman" w:cs="Times New Roman"/>
          <w:sz w:val="24"/>
          <w:szCs w:val="24"/>
        </w:rPr>
        <w:t xml:space="preserve">Za dokazivanje odsutnosti za isključenje gospodarskih subjekata i uvjeta sposobnosti se može koristiti popunjeni ESPD obrazac koji se generira kroz sustav EOJN i/ili dokumenti izdani od nadležnih tijela ili ponuditelja. </w:t>
      </w:r>
    </w:p>
    <w:p w14:paraId="64C52F26">
      <w:pPr>
        <w:pStyle w:val="12"/>
        <w:spacing w:after="0" w:line="240" w:lineRule="auto"/>
        <w:ind w:left="0" w:firstLine="708"/>
        <w:contextualSpacing w:val="0"/>
        <w:jc w:val="both"/>
        <w:rPr>
          <w:rFonts w:ascii="Times New Roman" w:hAnsi="Times New Roman" w:cs="Times New Roman"/>
          <w:sz w:val="24"/>
          <w:szCs w:val="24"/>
        </w:rPr>
      </w:pPr>
    </w:p>
    <w:p w14:paraId="6AB7AAED">
      <w:pPr>
        <w:pStyle w:val="12"/>
        <w:spacing w:after="0" w:line="24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xml:space="preserve">Poziv na dostavu ponuda mora sadržavati tehničke specifikacije/opis robe, usluge ili radova koji se nabavljaju. </w:t>
      </w:r>
    </w:p>
    <w:p w14:paraId="4D104E95">
      <w:pPr>
        <w:pStyle w:val="12"/>
        <w:spacing w:after="0" w:line="240" w:lineRule="auto"/>
        <w:ind w:left="0"/>
        <w:contextualSpacing w:val="0"/>
        <w:jc w:val="both"/>
        <w:rPr>
          <w:rFonts w:ascii="Times New Roman" w:hAnsi="Times New Roman" w:cs="Times New Roman"/>
          <w:color w:val="4472C4" w:themeColor="accent1"/>
          <w:sz w:val="24"/>
          <w:szCs w:val="24"/>
          <w14:textFill>
            <w14:solidFill>
              <w14:schemeClr w14:val="accent1"/>
            </w14:solidFill>
          </w14:textFill>
        </w:rPr>
      </w:pPr>
    </w:p>
    <w:p w14:paraId="75D7E84D">
      <w:pPr>
        <w:pStyle w:val="12"/>
        <w:spacing w:after="0" w:line="240" w:lineRule="auto"/>
        <w:ind w:left="0"/>
        <w:contextualSpacing w:val="0"/>
        <w:jc w:val="both"/>
        <w:rPr>
          <w:rFonts w:ascii="Times New Roman" w:hAnsi="Times New Roman" w:cs="Times New Roman"/>
          <w:sz w:val="24"/>
          <w:szCs w:val="24"/>
        </w:rPr>
      </w:pPr>
      <w:r>
        <w:rPr>
          <w:rFonts w:ascii="Times New Roman" w:hAnsi="Times New Roman" w:cs="Times New Roman"/>
          <w:color w:val="4472C4" w:themeColor="accent1"/>
          <w:sz w:val="24"/>
          <w:szCs w:val="24"/>
          <w14:textFill>
            <w14:solidFill>
              <w14:schemeClr w14:val="accent1"/>
            </w14:solidFill>
          </w14:textFill>
        </w:rPr>
        <w:tab/>
      </w:r>
    </w:p>
    <w:p w14:paraId="18028B3E">
      <w:pPr>
        <w:pStyle w:val="12"/>
        <w:spacing w:after="0" w:line="240" w:lineRule="auto"/>
        <w:ind w:left="0"/>
        <w:contextualSpacing w:val="0"/>
        <w:jc w:val="center"/>
        <w:rPr>
          <w:rFonts w:ascii="Times New Roman" w:hAnsi="Times New Roman" w:cs="Times New Roman"/>
          <w:b/>
          <w:bCs/>
          <w:sz w:val="24"/>
          <w:szCs w:val="24"/>
        </w:rPr>
      </w:pPr>
      <w:r>
        <w:rPr>
          <w:rFonts w:ascii="Times New Roman" w:hAnsi="Times New Roman" w:cs="Times New Roman"/>
          <w:b/>
          <w:bCs/>
          <w:sz w:val="24"/>
          <w:szCs w:val="24"/>
        </w:rPr>
        <w:t>Članak 15.</w:t>
      </w:r>
    </w:p>
    <w:p w14:paraId="46EF197D">
      <w:pPr>
        <w:pStyle w:val="12"/>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xml:space="preserve">Rok za dostavu ponuda ne smije biti kraći od 3 (tri) niti duži od 8 (osam) dana osim u slučaju iznimne žurnosti.  </w:t>
      </w:r>
    </w:p>
    <w:p w14:paraId="764ABDE8">
      <w:pPr>
        <w:pStyle w:val="12"/>
        <w:spacing w:after="0" w:line="240" w:lineRule="auto"/>
        <w:ind w:left="0"/>
        <w:jc w:val="both"/>
        <w:rPr>
          <w:rFonts w:ascii="Times New Roman" w:hAnsi="Times New Roman" w:cs="Times New Roman"/>
          <w:sz w:val="24"/>
          <w:szCs w:val="24"/>
        </w:rPr>
      </w:pPr>
    </w:p>
    <w:p w14:paraId="6089CF2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Za odabir ponude je dovoljna jedna (1) pristigla ponuda koja udovoljava svim traženim uvjetima.</w:t>
      </w:r>
    </w:p>
    <w:p w14:paraId="5DD20992">
      <w:pPr>
        <w:spacing w:after="0" w:line="240" w:lineRule="auto"/>
        <w:ind w:firstLine="708"/>
        <w:jc w:val="both"/>
        <w:rPr>
          <w:rFonts w:ascii="Times New Roman" w:hAnsi="Times New Roman" w:cs="Times New Roman"/>
          <w:sz w:val="24"/>
          <w:szCs w:val="24"/>
        </w:rPr>
      </w:pPr>
    </w:p>
    <w:p w14:paraId="6B6F643A">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Tijekom roka za dostavu ponuda Naručitelj može izmijeniti ili dopuniti poziv na dostavu ponude. U slučaju značajne izmjene, rok za dostavu ponuda će se primjereno produžiti.</w:t>
      </w:r>
    </w:p>
    <w:p w14:paraId="0C1CEA5A">
      <w:pPr>
        <w:spacing w:after="0" w:line="240" w:lineRule="auto"/>
        <w:ind w:firstLine="708"/>
        <w:jc w:val="both"/>
        <w:rPr>
          <w:rFonts w:ascii="Times New Roman" w:hAnsi="Times New Roman" w:cs="Times New Roman"/>
          <w:sz w:val="24"/>
          <w:szCs w:val="24"/>
        </w:rPr>
      </w:pPr>
    </w:p>
    <w:p w14:paraId="14403B0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Gospodarski subjekti mogu tijekom roka za dostavu ponuda zatražiti dodatne informacije, objašnjenja ili izmjene u vezi s pozivom na dostavu ponude, a Naručitelj je obvezan u primjerenom roku dati odgovor, dodatne informacije i objašnjenja te u slučaju značajnih izmjena poziva za dostavu ponuda primjereno produžiti rok za dostavu ponuda. Odgovori, dodatne informacije, objašnjenja ili izmjene poziva na dostavu ponude stavljaju se na raspolaganje gospodarskim subjektima na isti način kao i osnovni poziv.</w:t>
      </w:r>
    </w:p>
    <w:p w14:paraId="4EB1F51B">
      <w:pPr>
        <w:spacing w:after="0" w:line="240" w:lineRule="auto"/>
        <w:ind w:firstLine="708"/>
        <w:jc w:val="both"/>
        <w:rPr>
          <w:rFonts w:ascii="Times New Roman" w:hAnsi="Times New Roman" w:cs="Times New Roman"/>
          <w:sz w:val="24"/>
          <w:szCs w:val="24"/>
        </w:rPr>
      </w:pPr>
    </w:p>
    <w:p w14:paraId="2DF30EC1">
      <w:pPr>
        <w:pStyle w:val="12"/>
        <w:spacing w:after="0" w:line="240" w:lineRule="auto"/>
        <w:ind w:left="0"/>
        <w:jc w:val="both"/>
        <w:rPr>
          <w:rFonts w:ascii="Times New Roman" w:hAnsi="Times New Roman" w:cs="Times New Roman"/>
          <w:sz w:val="24"/>
          <w:szCs w:val="24"/>
        </w:rPr>
      </w:pPr>
    </w:p>
    <w:p w14:paraId="0D5E192D">
      <w:pPr>
        <w:pStyle w:val="12"/>
        <w:spacing w:after="0" w:line="240" w:lineRule="auto"/>
        <w:ind w:left="0"/>
        <w:jc w:val="both"/>
        <w:rPr>
          <w:rFonts w:ascii="Times New Roman" w:hAnsi="Times New Roman" w:cs="Times New Roman"/>
          <w:sz w:val="24"/>
          <w:szCs w:val="24"/>
        </w:rPr>
      </w:pPr>
    </w:p>
    <w:p w14:paraId="13394383">
      <w:pPr>
        <w:pStyle w:val="12"/>
        <w:spacing w:after="0" w:line="240" w:lineRule="auto"/>
        <w:ind w:left="0"/>
        <w:contextualSpacing w:val="0"/>
        <w:jc w:val="center"/>
        <w:rPr>
          <w:rFonts w:ascii="Times New Roman" w:hAnsi="Times New Roman" w:cs="Times New Roman"/>
          <w:b/>
          <w:bCs/>
          <w:sz w:val="24"/>
          <w:szCs w:val="24"/>
        </w:rPr>
      </w:pPr>
      <w:r>
        <w:rPr>
          <w:rFonts w:ascii="Times New Roman" w:hAnsi="Times New Roman" w:cs="Times New Roman"/>
          <w:b/>
          <w:bCs/>
          <w:sz w:val="24"/>
          <w:szCs w:val="24"/>
        </w:rPr>
        <w:t>Članak 16.</w:t>
      </w:r>
    </w:p>
    <w:p w14:paraId="3779F9ED">
      <w:pPr>
        <w:pStyle w:val="12"/>
        <w:spacing w:after="0" w:line="240" w:lineRule="auto"/>
        <w:ind w:left="0" w:firstLine="708"/>
        <w:contextualSpacing w:val="0"/>
        <w:jc w:val="both"/>
        <w:rPr>
          <w:rFonts w:ascii="Times New Roman" w:hAnsi="Times New Roman" w:cs="Times New Roman"/>
          <w:sz w:val="24"/>
          <w:szCs w:val="24"/>
        </w:rPr>
      </w:pPr>
      <w:r>
        <w:rPr>
          <w:rFonts w:ascii="Times New Roman" w:hAnsi="Times New Roman" w:cs="Times New Roman"/>
          <w:sz w:val="24"/>
          <w:szCs w:val="24"/>
        </w:rPr>
        <w:t>Kriterij za odabir ponude je najniža cijena ili ekonomski najpovoljnija ponuda.</w:t>
      </w:r>
    </w:p>
    <w:p w14:paraId="1BBE0A9D">
      <w:pPr>
        <w:pStyle w:val="12"/>
        <w:spacing w:after="0" w:line="240" w:lineRule="auto"/>
        <w:ind w:left="0" w:firstLine="708"/>
        <w:contextualSpacing w:val="0"/>
        <w:jc w:val="both"/>
        <w:rPr>
          <w:rFonts w:ascii="Times New Roman" w:hAnsi="Times New Roman" w:cs="Times New Roman"/>
          <w:sz w:val="24"/>
          <w:szCs w:val="24"/>
        </w:rPr>
      </w:pPr>
    </w:p>
    <w:p w14:paraId="53A97D14">
      <w:pPr>
        <w:pStyle w:val="12"/>
        <w:spacing w:after="0" w:line="240" w:lineRule="auto"/>
        <w:ind w:left="0" w:firstLine="708"/>
        <w:contextualSpacing w:val="0"/>
        <w:jc w:val="both"/>
        <w:rPr>
          <w:rFonts w:ascii="Times New Roman" w:hAnsi="Times New Roman" w:cs="Times New Roman"/>
          <w:sz w:val="24"/>
          <w:szCs w:val="24"/>
        </w:rPr>
      </w:pPr>
      <w:r>
        <w:rPr>
          <w:rFonts w:ascii="Times New Roman" w:hAnsi="Times New Roman" w:cs="Times New Roman"/>
          <w:sz w:val="24"/>
          <w:szCs w:val="24"/>
        </w:rPr>
        <w:t xml:space="preserve">Članovi stručnog povjerenstva uspoređuju cijene ponuda bez PDV-a. </w:t>
      </w:r>
    </w:p>
    <w:p w14:paraId="11519C5A">
      <w:pPr>
        <w:pStyle w:val="12"/>
        <w:spacing w:after="0" w:line="240" w:lineRule="auto"/>
        <w:ind w:left="0" w:firstLine="708"/>
        <w:contextualSpacing w:val="0"/>
        <w:jc w:val="both"/>
        <w:rPr>
          <w:rFonts w:ascii="Times New Roman" w:hAnsi="Times New Roman" w:cs="Times New Roman"/>
          <w:sz w:val="24"/>
          <w:szCs w:val="24"/>
        </w:rPr>
      </w:pPr>
    </w:p>
    <w:p w14:paraId="0810E211">
      <w:pPr>
        <w:pStyle w:val="12"/>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Na utvrđivanje kriterija za ekonomski najpovoljniju ponudu na odgovarajući način se primjenjuju odredbe ZJN2016.</w:t>
      </w:r>
    </w:p>
    <w:p w14:paraId="63698EEF">
      <w:pPr>
        <w:pStyle w:val="12"/>
        <w:spacing w:after="0" w:line="240" w:lineRule="auto"/>
        <w:ind w:left="0"/>
        <w:jc w:val="both"/>
        <w:rPr>
          <w:rFonts w:ascii="Times New Roman" w:hAnsi="Times New Roman" w:cs="Times New Roman"/>
          <w:sz w:val="24"/>
          <w:szCs w:val="24"/>
        </w:rPr>
      </w:pPr>
    </w:p>
    <w:p w14:paraId="079F6485">
      <w:pPr>
        <w:pStyle w:val="12"/>
        <w:spacing w:after="0" w:line="240" w:lineRule="auto"/>
        <w:ind w:left="0"/>
        <w:jc w:val="both"/>
        <w:rPr>
          <w:rFonts w:ascii="Times New Roman" w:hAnsi="Times New Roman" w:cs="Times New Roman"/>
          <w:sz w:val="24"/>
          <w:szCs w:val="24"/>
        </w:rPr>
      </w:pPr>
    </w:p>
    <w:p w14:paraId="2CDD6709">
      <w:pPr>
        <w:pStyle w:val="12"/>
        <w:spacing w:after="0" w:line="240" w:lineRule="auto"/>
        <w:ind w:left="0"/>
        <w:contextualSpacing w:val="0"/>
        <w:jc w:val="center"/>
        <w:rPr>
          <w:rFonts w:ascii="Times New Roman" w:hAnsi="Times New Roman" w:cs="Times New Roman"/>
          <w:b/>
          <w:bCs/>
          <w:sz w:val="24"/>
          <w:szCs w:val="24"/>
        </w:rPr>
      </w:pPr>
      <w:r>
        <w:rPr>
          <w:rFonts w:ascii="Times New Roman" w:hAnsi="Times New Roman" w:cs="Times New Roman"/>
          <w:b/>
          <w:bCs/>
          <w:sz w:val="24"/>
          <w:szCs w:val="24"/>
        </w:rPr>
        <w:t>Članak 17.</w:t>
      </w:r>
    </w:p>
    <w:p w14:paraId="4472940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Ponuda se dostavlja elektroničkim sredstvima komunikacije putem EOJN RH. </w:t>
      </w:r>
    </w:p>
    <w:p w14:paraId="3112F53A">
      <w:pPr>
        <w:spacing w:after="0" w:line="240" w:lineRule="auto"/>
        <w:ind w:firstLine="708"/>
        <w:jc w:val="both"/>
        <w:rPr>
          <w:rFonts w:ascii="Times New Roman" w:hAnsi="Times New Roman" w:cs="Times New Roman"/>
          <w:sz w:val="24"/>
          <w:szCs w:val="24"/>
        </w:rPr>
      </w:pPr>
    </w:p>
    <w:p w14:paraId="6AC828A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Ponuda dostavljena elektroničkim sredstvima komunikacije putem EOJN RH obvezuje ponuditelja u roku valjanosti ponude neovisno o tome je li potpisana ili nije. U slučaju da ponuda nije potpisana, takva ponuda se neće odbiti  samo zbog tog razloga.</w:t>
      </w:r>
    </w:p>
    <w:p w14:paraId="542D6074">
      <w:pPr>
        <w:pStyle w:val="12"/>
        <w:spacing w:after="0" w:line="240" w:lineRule="auto"/>
        <w:jc w:val="both"/>
        <w:rPr>
          <w:rFonts w:ascii="Times New Roman" w:hAnsi="Times New Roman" w:cs="Times New Roman"/>
          <w:sz w:val="24"/>
          <w:szCs w:val="24"/>
        </w:rPr>
      </w:pPr>
    </w:p>
    <w:p w14:paraId="76D9AE27">
      <w:pPr>
        <w:pStyle w:val="12"/>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Ponuda se izrađuje na način da čini cjelinu. Ako zbog opsega ili drugih objektivnih okolnosti ponuda ne može biti izrađena na način da čini cjelinu, onda se izrađuje u dva ili više dijelova.</w:t>
      </w:r>
    </w:p>
    <w:p w14:paraId="15888281">
      <w:pPr>
        <w:pStyle w:val="12"/>
        <w:spacing w:after="0" w:line="240" w:lineRule="auto"/>
        <w:ind w:left="0" w:firstLine="720"/>
        <w:jc w:val="both"/>
        <w:rPr>
          <w:rFonts w:ascii="Times New Roman" w:hAnsi="Times New Roman" w:cs="Times New Roman"/>
          <w:sz w:val="24"/>
          <w:szCs w:val="24"/>
        </w:rPr>
      </w:pPr>
    </w:p>
    <w:p w14:paraId="798664BF">
      <w:pPr>
        <w:pStyle w:val="12"/>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Ukoliko pri elektroničkoj dostavi ponude iz tehničkih razloga nije moguće sigurno povezivanje svih dijelova ponude, prihvatit će se dostava u papirnatom obliku onih dijelova ponude koji se zbog svog oblika ne mogu dostaviti elektronički ili dijelova za čiju su izradu, zbog specifičnosti predmeta nabave nužni posebni formati dokumenata koji nisu podržani kroz opće dostupne aplikacije ili dijelova za čiju su obradu, zbog specifičnosti predmeta nabave, nužni posebni formati dokumenata obuhvaćeni shemama licenciranih prava zbog kojih nisu dostupni za izravnu uporabu.</w:t>
      </w:r>
    </w:p>
    <w:p w14:paraId="7109B597">
      <w:pPr>
        <w:pStyle w:val="12"/>
        <w:spacing w:after="0" w:line="240" w:lineRule="auto"/>
        <w:ind w:left="0"/>
        <w:contextualSpacing w:val="0"/>
        <w:jc w:val="both"/>
        <w:rPr>
          <w:rFonts w:ascii="Times New Roman" w:hAnsi="Times New Roman" w:cs="Times New Roman"/>
          <w:sz w:val="24"/>
          <w:szCs w:val="24"/>
        </w:rPr>
      </w:pPr>
    </w:p>
    <w:p w14:paraId="52523D82">
      <w:pPr>
        <w:pStyle w:val="12"/>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U roku za dostavu ponude ponuditelj može izmijeniti svoju ponudu ili od nje odustati. Ako ponuditelj tijekom roka za dostavu ponuda mijenja ponudu, smatra se da je ponuda dostavljena u trenutku dostave posljednje izmjene ponude. Nakon isteka roka za dostavu ponuda, ponuda se ne smije mijenjati.</w:t>
      </w:r>
    </w:p>
    <w:p w14:paraId="39CADA46">
      <w:pPr>
        <w:pStyle w:val="12"/>
        <w:spacing w:after="0" w:line="240" w:lineRule="auto"/>
        <w:ind w:left="0"/>
        <w:jc w:val="both"/>
        <w:rPr>
          <w:rFonts w:ascii="Times New Roman" w:hAnsi="Times New Roman" w:cs="Times New Roman"/>
          <w:b/>
          <w:bCs/>
          <w:sz w:val="24"/>
          <w:szCs w:val="24"/>
        </w:rPr>
      </w:pPr>
    </w:p>
    <w:p w14:paraId="71DECBC9">
      <w:pPr>
        <w:pStyle w:val="12"/>
        <w:spacing w:after="0" w:line="240" w:lineRule="auto"/>
        <w:ind w:left="0"/>
        <w:jc w:val="center"/>
        <w:rPr>
          <w:rFonts w:ascii="Times New Roman" w:hAnsi="Times New Roman" w:cs="Times New Roman"/>
          <w:b/>
          <w:bCs/>
          <w:sz w:val="24"/>
          <w:szCs w:val="24"/>
        </w:rPr>
      </w:pPr>
      <w:r>
        <w:rPr>
          <w:rFonts w:ascii="Times New Roman" w:hAnsi="Times New Roman" w:cs="Times New Roman"/>
          <w:b/>
          <w:bCs/>
          <w:sz w:val="24"/>
          <w:szCs w:val="24"/>
        </w:rPr>
        <w:t>Članak 18.</w:t>
      </w:r>
    </w:p>
    <w:p w14:paraId="559C358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Otvaranje ponuda se vrši elektroničkim putem EOJN.</w:t>
      </w:r>
    </w:p>
    <w:p w14:paraId="5E06B8BA">
      <w:pPr>
        <w:spacing w:after="0" w:line="240" w:lineRule="auto"/>
        <w:ind w:firstLine="708"/>
        <w:jc w:val="both"/>
        <w:rPr>
          <w:rFonts w:ascii="Times New Roman" w:hAnsi="Times New Roman" w:cs="Times New Roman"/>
          <w:color w:val="4472C4" w:themeColor="accent1"/>
          <w:sz w:val="24"/>
          <w:szCs w:val="24"/>
          <w14:textFill>
            <w14:solidFill>
              <w14:schemeClr w14:val="accent1"/>
            </w14:solidFill>
          </w14:textFill>
        </w:rPr>
      </w:pPr>
    </w:p>
    <w:p w14:paraId="0B04ACE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Načini otvaranja ponuda su:</w:t>
      </w:r>
    </w:p>
    <w:p w14:paraId="62EA8775">
      <w:pPr>
        <w:pStyle w:val="12"/>
        <w:numPr>
          <w:ilvl w:val="0"/>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javno otvaranje ponuda dostupno javnosti,</w:t>
      </w:r>
    </w:p>
    <w:p w14:paraId="294A3687">
      <w:pPr>
        <w:pStyle w:val="12"/>
        <w:numPr>
          <w:ilvl w:val="0"/>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otvaranje ponuda dostupno isključivo gospodarskim subjektima koji su podnijeli ponudu,</w:t>
      </w:r>
    </w:p>
    <w:p w14:paraId="3F3987CF">
      <w:pPr>
        <w:pStyle w:val="12"/>
        <w:numPr>
          <w:ilvl w:val="0"/>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otvaranje ponuda koje nije javno.</w:t>
      </w:r>
    </w:p>
    <w:p w14:paraId="69F76563">
      <w:pPr>
        <w:spacing w:after="0" w:line="240" w:lineRule="auto"/>
        <w:jc w:val="both"/>
        <w:rPr>
          <w:rFonts w:ascii="Times New Roman" w:hAnsi="Times New Roman" w:cs="Times New Roman"/>
          <w:sz w:val="24"/>
          <w:szCs w:val="24"/>
        </w:rPr>
      </w:pPr>
    </w:p>
    <w:p w14:paraId="3ED9C781">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Ponude otvara najmanje jedan član stručnog povjerenstva. </w:t>
      </w:r>
    </w:p>
    <w:p w14:paraId="3704155A">
      <w:pPr>
        <w:spacing w:after="0" w:line="240" w:lineRule="auto"/>
        <w:ind w:firstLine="708"/>
        <w:jc w:val="both"/>
        <w:rPr>
          <w:rFonts w:ascii="Times New Roman" w:hAnsi="Times New Roman" w:cs="Times New Roman"/>
          <w:color w:val="4472C4" w:themeColor="accent1"/>
          <w:sz w:val="24"/>
          <w:szCs w:val="24"/>
          <w14:textFill>
            <w14:solidFill>
              <w14:schemeClr w14:val="accent1"/>
            </w14:solidFill>
          </w14:textFill>
        </w:rPr>
      </w:pPr>
    </w:p>
    <w:p w14:paraId="3A9F91CD">
      <w:pPr>
        <w:spacing w:after="0" w:line="240" w:lineRule="auto"/>
        <w:ind w:firstLine="708"/>
        <w:jc w:val="both"/>
        <w:rPr>
          <w:rFonts w:ascii="Times New Roman" w:hAnsi="Times New Roman" w:cs="Times New Roman"/>
          <w:color w:val="4472C4" w:themeColor="accent1"/>
          <w:sz w:val="24"/>
          <w:szCs w:val="24"/>
          <w14:textFill>
            <w14:solidFill>
              <w14:schemeClr w14:val="accent1"/>
            </w14:solidFill>
          </w14:textFill>
        </w:rPr>
      </w:pPr>
    </w:p>
    <w:p w14:paraId="06643F1B">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Članak 19.</w:t>
      </w:r>
    </w:p>
    <w:p w14:paraId="69CA851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U postupku pregleda i ocjena ponuda je moguće tražiti ispravak računske pogreške, pojašnjenje neuobičajeno niske ponude, pojašnjenja i upotpunjavanja u vezi s ponudbenom dokumentacijom i dostavu traženih dokaza sa primjernim rokom dostave istih. </w:t>
      </w:r>
    </w:p>
    <w:p w14:paraId="5831CE6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Članovi stručnog povjerenstva pregledavaju i ocjenjuju ponude na temelju uvjeta i zahtjeva iz poziva na dostavu ponuda te daju </w:t>
      </w:r>
      <w:r>
        <w:rPr>
          <w:rFonts w:ascii="Times New Roman" w:hAnsi="Times New Roman" w:cs="Times New Roman"/>
          <w:color w:val="auto"/>
          <w:sz w:val="24"/>
          <w:szCs w:val="24"/>
        </w:rPr>
        <w:t>Školskom odboru</w:t>
      </w:r>
      <w:r>
        <w:rPr>
          <w:rFonts w:hint="default" w:ascii="Times New Roman" w:hAnsi="Times New Roman" w:cs="Times New Roman"/>
          <w:color w:val="auto"/>
          <w:sz w:val="24"/>
          <w:szCs w:val="24"/>
          <w:lang w:val="hr-HR"/>
        </w:rPr>
        <w:t xml:space="preserve"> </w:t>
      </w:r>
      <w:r>
        <w:rPr>
          <w:rFonts w:ascii="Times New Roman" w:hAnsi="Times New Roman" w:cs="Times New Roman"/>
          <w:sz w:val="24"/>
          <w:szCs w:val="24"/>
        </w:rPr>
        <w:t xml:space="preserve">prijedlog za odabir ponude ili poništenje postupka o čemu sastavljaju zapisnik.  </w:t>
      </w:r>
    </w:p>
    <w:p w14:paraId="7452CD14">
      <w:pPr>
        <w:spacing w:after="0" w:line="240" w:lineRule="auto"/>
        <w:ind w:firstLine="708"/>
        <w:jc w:val="both"/>
        <w:rPr>
          <w:rFonts w:ascii="Times New Roman" w:hAnsi="Times New Roman" w:cs="Times New Roman"/>
          <w:sz w:val="24"/>
          <w:szCs w:val="24"/>
        </w:rPr>
      </w:pPr>
    </w:p>
    <w:p w14:paraId="2F0F97A4">
      <w:pPr>
        <w:spacing w:after="0" w:line="240" w:lineRule="auto"/>
        <w:ind w:firstLine="708"/>
        <w:jc w:val="both"/>
        <w:rPr>
          <w:rFonts w:ascii="Times New Roman" w:hAnsi="Times New Roman" w:cs="Times New Roman"/>
          <w:sz w:val="24"/>
          <w:szCs w:val="24"/>
        </w:rPr>
      </w:pPr>
    </w:p>
    <w:p w14:paraId="0BCC5ECF">
      <w:pPr>
        <w:spacing w:after="0" w:line="240" w:lineRule="auto"/>
        <w:ind w:firstLine="708"/>
        <w:jc w:val="both"/>
        <w:rPr>
          <w:rFonts w:ascii="Times New Roman" w:hAnsi="Times New Roman" w:cs="Times New Roman"/>
          <w:sz w:val="24"/>
          <w:szCs w:val="24"/>
        </w:rPr>
      </w:pPr>
    </w:p>
    <w:p w14:paraId="2DC47325">
      <w:pPr>
        <w:pStyle w:val="12"/>
        <w:spacing w:after="0" w:line="240" w:lineRule="auto"/>
        <w:ind w:left="0"/>
        <w:jc w:val="center"/>
        <w:rPr>
          <w:rFonts w:ascii="Times New Roman" w:hAnsi="Times New Roman" w:cs="Times New Roman"/>
          <w:b/>
          <w:bCs/>
          <w:sz w:val="24"/>
          <w:szCs w:val="24"/>
        </w:rPr>
      </w:pPr>
      <w:r>
        <w:rPr>
          <w:rFonts w:ascii="Times New Roman" w:hAnsi="Times New Roman" w:cs="Times New Roman"/>
          <w:b/>
          <w:bCs/>
          <w:sz w:val="24"/>
          <w:szCs w:val="24"/>
        </w:rPr>
        <w:t>Članak 20.</w:t>
      </w:r>
    </w:p>
    <w:p w14:paraId="6D162C28">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Na temelju prijedloga članova stručnog povjerenstva svim ponuditeljima koji su dostavili ponudu u postupku jednostavne nabave  se  dostavlja obavijest o odabiru najpovoljnije ponude ili obavijest o poništenju postupka bez odgode.</w:t>
      </w:r>
    </w:p>
    <w:p w14:paraId="7D5A3ED0">
      <w:pPr>
        <w:spacing w:after="0" w:line="240" w:lineRule="auto"/>
        <w:ind w:firstLine="708"/>
        <w:jc w:val="both"/>
        <w:rPr>
          <w:rFonts w:ascii="Times New Roman" w:hAnsi="Times New Roman" w:cs="Times New Roman"/>
          <w:sz w:val="24"/>
          <w:szCs w:val="24"/>
        </w:rPr>
      </w:pPr>
    </w:p>
    <w:p w14:paraId="41717A5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Obavijesti iz stavka 1. ovog članka se dostavljaju ponuditeljima putem modula jednostavne nabave EOJN.</w:t>
      </w:r>
    </w:p>
    <w:p w14:paraId="39701123">
      <w:pPr>
        <w:pStyle w:val="12"/>
        <w:spacing w:after="0" w:line="240" w:lineRule="auto"/>
        <w:ind w:left="0"/>
        <w:jc w:val="both"/>
        <w:rPr>
          <w:rFonts w:ascii="Times New Roman" w:hAnsi="Times New Roman" w:cs="Times New Roman"/>
          <w:sz w:val="24"/>
          <w:szCs w:val="24"/>
        </w:rPr>
      </w:pPr>
    </w:p>
    <w:p w14:paraId="2B824DF1">
      <w:pPr>
        <w:pStyle w:val="12"/>
        <w:spacing w:after="0" w:line="240" w:lineRule="auto"/>
        <w:ind w:left="0"/>
        <w:jc w:val="both"/>
        <w:rPr>
          <w:rFonts w:ascii="Times New Roman" w:hAnsi="Times New Roman" w:cs="Times New Roman"/>
          <w:sz w:val="24"/>
          <w:szCs w:val="24"/>
        </w:rPr>
      </w:pPr>
    </w:p>
    <w:p w14:paraId="236B5041">
      <w:pPr>
        <w:pStyle w:val="12"/>
        <w:spacing w:after="0" w:line="240" w:lineRule="auto"/>
        <w:ind w:left="0"/>
        <w:contextualSpacing w:val="0"/>
        <w:jc w:val="center"/>
        <w:rPr>
          <w:rFonts w:ascii="Times New Roman" w:hAnsi="Times New Roman" w:cs="Times New Roman"/>
          <w:b/>
          <w:bCs/>
          <w:sz w:val="24"/>
          <w:szCs w:val="24"/>
        </w:rPr>
      </w:pPr>
      <w:r>
        <w:rPr>
          <w:rFonts w:ascii="Times New Roman" w:hAnsi="Times New Roman" w:cs="Times New Roman"/>
          <w:b/>
          <w:bCs/>
          <w:sz w:val="24"/>
          <w:szCs w:val="24"/>
        </w:rPr>
        <w:t>Članak 21.</w:t>
      </w:r>
    </w:p>
    <w:p w14:paraId="1CE17B63">
      <w:pPr>
        <w:pStyle w:val="12"/>
        <w:spacing w:after="0" w:line="240" w:lineRule="auto"/>
        <w:ind w:left="0" w:firstLine="360"/>
        <w:contextualSpacing w:val="0"/>
        <w:jc w:val="both"/>
        <w:rPr>
          <w:rFonts w:ascii="Times New Roman" w:hAnsi="Times New Roman" w:cs="Times New Roman"/>
          <w:sz w:val="24"/>
          <w:szCs w:val="24"/>
        </w:rPr>
      </w:pPr>
      <w:r>
        <w:rPr>
          <w:rFonts w:ascii="Times New Roman" w:hAnsi="Times New Roman" w:cs="Times New Roman"/>
          <w:sz w:val="24"/>
          <w:szCs w:val="24"/>
        </w:rPr>
        <w:t>Postupak jednostavne nabave će se poništiti:</w:t>
      </w:r>
    </w:p>
    <w:p w14:paraId="2144B820">
      <w:pPr>
        <w:pStyle w:val="12"/>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postanu poznate okolnosti zbog kojih ne bi došlo do pokretanja postupka jednostavne nabave da su bile poznatije ranije,</w:t>
      </w:r>
    </w:p>
    <w:p w14:paraId="428A8077">
      <w:pPr>
        <w:pStyle w:val="12"/>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postanu poznate okolnosti zbog kojih bi došlo do sadržajno bitno drugačijeg poziva na dostavu ponude da su bile poznate ranije,</w:t>
      </w:r>
    </w:p>
    <w:p w14:paraId="595C8A4E">
      <w:pPr>
        <w:pStyle w:val="12"/>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cijena svih ponuda u postupku jednostavne nabave je jednaka ili veća od 25.000,00 eura za nabavu roba i usluga odnosno 45.000,00 eura osim u slučaju ako Naručitelj ima planirana odnosno osigurana sredstva i postupak jednostavne nabave je proveden putem javne objave u modulu jednostavne nabave EOJN RH </w:t>
      </w:r>
    </w:p>
    <w:p w14:paraId="389E34B6">
      <w:pPr>
        <w:pStyle w:val="12"/>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nije pristigla nijedna ponuda,</w:t>
      </w:r>
    </w:p>
    <w:p w14:paraId="22C24AB0">
      <w:pPr>
        <w:pStyle w:val="12"/>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nakon isključenja ponuditelja ili odbijanja ponuda nije preostala nijedna valjana ponuda,</w:t>
      </w:r>
    </w:p>
    <w:p w14:paraId="6E1337E6">
      <w:pPr>
        <w:pStyle w:val="12"/>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cijena najpovoljnije ponude je veća od procijenjene vrijednosti, osim ako naručitelj ima ili će imati osigurana sredstva. </w:t>
      </w:r>
    </w:p>
    <w:p w14:paraId="4BC3D549">
      <w:pPr>
        <w:pStyle w:val="12"/>
        <w:spacing w:after="0" w:line="240" w:lineRule="auto"/>
        <w:ind w:left="0"/>
        <w:jc w:val="both"/>
        <w:rPr>
          <w:rFonts w:ascii="Times New Roman" w:hAnsi="Times New Roman" w:cs="Times New Roman"/>
          <w:sz w:val="24"/>
          <w:szCs w:val="24"/>
        </w:rPr>
      </w:pPr>
    </w:p>
    <w:p w14:paraId="63EA52AF">
      <w:pPr>
        <w:pStyle w:val="12"/>
        <w:spacing w:after="0" w:line="240" w:lineRule="auto"/>
        <w:ind w:left="0"/>
        <w:jc w:val="both"/>
        <w:rPr>
          <w:rFonts w:ascii="Times New Roman" w:hAnsi="Times New Roman" w:cs="Times New Roman"/>
          <w:sz w:val="24"/>
          <w:szCs w:val="24"/>
        </w:rPr>
      </w:pPr>
    </w:p>
    <w:p w14:paraId="4CF7357C">
      <w:pPr>
        <w:pStyle w:val="12"/>
        <w:spacing w:after="0" w:line="240" w:lineRule="auto"/>
        <w:ind w:left="0"/>
        <w:contextualSpacing w:val="0"/>
        <w:jc w:val="center"/>
        <w:rPr>
          <w:rFonts w:ascii="Times New Roman" w:hAnsi="Times New Roman" w:cs="Times New Roman"/>
          <w:b/>
          <w:bCs/>
          <w:sz w:val="24"/>
          <w:szCs w:val="24"/>
        </w:rPr>
      </w:pPr>
      <w:r>
        <w:rPr>
          <w:rFonts w:ascii="Times New Roman" w:hAnsi="Times New Roman" w:cs="Times New Roman"/>
          <w:b/>
          <w:bCs/>
          <w:sz w:val="24"/>
          <w:szCs w:val="24"/>
        </w:rPr>
        <w:t>Članak 22.</w:t>
      </w:r>
    </w:p>
    <w:p w14:paraId="4380E02E">
      <w:pPr>
        <w:pStyle w:val="12"/>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 xml:space="preserve">Dostavom Obavijesti o odabiru najpovoljnije ponude stječu se uvjeti za sklapanje ugovora o jednostavnoj  nabavi ili okvirnog sporazuma ili izdavanje narudžbenice. </w:t>
      </w:r>
    </w:p>
    <w:p w14:paraId="60928166">
      <w:pPr>
        <w:pStyle w:val="12"/>
        <w:spacing w:after="0" w:line="240" w:lineRule="auto"/>
        <w:ind w:left="0" w:firstLine="708"/>
        <w:jc w:val="both"/>
        <w:rPr>
          <w:rFonts w:ascii="Times New Roman" w:hAnsi="Times New Roman" w:cs="Times New Roman"/>
          <w:sz w:val="24"/>
          <w:szCs w:val="24"/>
        </w:rPr>
      </w:pPr>
    </w:p>
    <w:p w14:paraId="5C840831">
      <w:pPr>
        <w:pStyle w:val="12"/>
        <w:spacing w:after="0" w:line="240" w:lineRule="auto"/>
        <w:ind w:left="0" w:firstLine="708"/>
        <w:jc w:val="both"/>
        <w:rPr>
          <w:rFonts w:ascii="Times New Roman" w:hAnsi="Times New Roman" w:cs="Times New Roman"/>
          <w:sz w:val="24"/>
          <w:szCs w:val="24"/>
        </w:rPr>
      </w:pPr>
    </w:p>
    <w:p w14:paraId="2DEFF5BE">
      <w:pPr>
        <w:pStyle w:val="12"/>
        <w:numPr>
          <w:ilvl w:val="0"/>
          <w:numId w:val="1"/>
        </w:num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PROVEDBA POSTUPKA NABAVE PROCIJENJENE VRIJEDNOSTI JEDNAKE ILI VEĆE OD 25.000,00 EURA BEZ PDV-A, A MANJE OD 50.000,00 EURA BEZ PDV-A ZA NABAVU ROBA I USLUGA ODNOSNO 100.000,00 EURA BEZ PDV-A ZA NABAVU  RADOVA</w:t>
      </w:r>
    </w:p>
    <w:p w14:paraId="05E07F6D">
      <w:pPr>
        <w:pStyle w:val="12"/>
        <w:spacing w:after="0" w:line="240" w:lineRule="auto"/>
        <w:ind w:left="0" w:firstLine="708"/>
        <w:jc w:val="both"/>
        <w:rPr>
          <w:rFonts w:ascii="Times New Roman" w:hAnsi="Times New Roman" w:cs="Times New Roman"/>
          <w:sz w:val="24"/>
          <w:szCs w:val="24"/>
        </w:rPr>
      </w:pPr>
    </w:p>
    <w:p w14:paraId="619C53B1">
      <w:pPr>
        <w:pStyle w:val="12"/>
        <w:spacing w:after="0" w:line="240" w:lineRule="auto"/>
        <w:ind w:left="0" w:firstLine="708"/>
        <w:jc w:val="both"/>
        <w:rPr>
          <w:rFonts w:ascii="Times New Roman" w:hAnsi="Times New Roman" w:cs="Times New Roman"/>
          <w:sz w:val="24"/>
          <w:szCs w:val="24"/>
        </w:rPr>
      </w:pPr>
    </w:p>
    <w:p w14:paraId="76E39D35">
      <w:pPr>
        <w:pStyle w:val="12"/>
        <w:spacing w:after="0" w:line="240" w:lineRule="auto"/>
        <w:ind w:left="0"/>
        <w:contextualSpacing w:val="0"/>
        <w:jc w:val="center"/>
        <w:rPr>
          <w:rFonts w:ascii="Times New Roman" w:hAnsi="Times New Roman" w:cs="Times New Roman"/>
          <w:b/>
          <w:bCs/>
          <w:sz w:val="24"/>
          <w:szCs w:val="24"/>
        </w:rPr>
      </w:pPr>
      <w:r>
        <w:rPr>
          <w:rFonts w:ascii="Times New Roman" w:hAnsi="Times New Roman" w:cs="Times New Roman"/>
          <w:b/>
          <w:bCs/>
          <w:sz w:val="24"/>
          <w:szCs w:val="24"/>
        </w:rPr>
        <w:t>Članak 23.</w:t>
      </w:r>
    </w:p>
    <w:p w14:paraId="7FB6D2FD">
      <w:pPr>
        <w:pStyle w:val="12"/>
        <w:spacing w:after="0" w:line="240" w:lineRule="auto"/>
        <w:ind w:left="0" w:firstLine="708"/>
        <w:jc w:val="both"/>
        <w:rPr>
          <w:rFonts w:ascii="Times New Roman" w:hAnsi="Times New Roman" w:cs="Times New Roman"/>
          <w:color w:val="auto"/>
          <w:sz w:val="24"/>
          <w:szCs w:val="24"/>
        </w:rPr>
      </w:pPr>
      <w:r>
        <w:rPr>
          <w:rFonts w:ascii="Times New Roman" w:hAnsi="Times New Roman" w:cs="Times New Roman"/>
          <w:sz w:val="24"/>
          <w:szCs w:val="24"/>
        </w:rPr>
        <w:t xml:space="preserve">Pripremu i provedbu postupaka nabave procijenjene vrijednosti jednake ili veće od 25.000,00 eura bez PDV-a, a manje od 50.000,00 eura bez PDV-a za nabavu roba i usluga odnosno 100.000,00 eura bez PDV-a za nabavu  radova, </w:t>
      </w:r>
      <w:r>
        <w:rPr>
          <w:rFonts w:ascii="Times New Roman" w:hAnsi="Times New Roman" w:cs="Times New Roman"/>
          <w:color w:val="auto"/>
          <w:sz w:val="24"/>
          <w:szCs w:val="24"/>
        </w:rPr>
        <w:t xml:space="preserve">provodi stručno povjerenstvo imenovano od strane </w:t>
      </w:r>
      <w:r>
        <w:rPr>
          <w:rFonts w:hint="default" w:ascii="Times New Roman" w:hAnsi="Times New Roman" w:cs="Times New Roman"/>
          <w:color w:val="auto"/>
          <w:sz w:val="24"/>
          <w:szCs w:val="24"/>
          <w:lang w:val="hr-HR"/>
        </w:rPr>
        <w:t>Ravnatelja.</w:t>
      </w:r>
      <w:r>
        <w:rPr>
          <w:rFonts w:ascii="Times New Roman" w:hAnsi="Times New Roman" w:cs="Times New Roman"/>
          <w:color w:val="auto"/>
          <w:sz w:val="24"/>
          <w:szCs w:val="24"/>
        </w:rPr>
        <w:t xml:space="preserve"> </w:t>
      </w:r>
    </w:p>
    <w:p w14:paraId="6DE5E79D">
      <w:pPr>
        <w:pStyle w:val="12"/>
        <w:spacing w:after="0" w:line="240" w:lineRule="auto"/>
        <w:ind w:left="0" w:firstLine="708"/>
        <w:jc w:val="both"/>
        <w:rPr>
          <w:rFonts w:ascii="Times New Roman" w:hAnsi="Times New Roman" w:cs="Times New Roman"/>
          <w:color w:val="EE0000"/>
          <w:sz w:val="24"/>
          <w:szCs w:val="24"/>
        </w:rPr>
      </w:pPr>
    </w:p>
    <w:p w14:paraId="223F5429">
      <w:pPr>
        <w:pStyle w:val="12"/>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Na sadržaj Odluke o imenovanju stručnog povjerenstva i njihove obveze u postupku jednostavne nabave na odgovarajući način se primjenjuje članak 1</w:t>
      </w:r>
      <w:r>
        <w:rPr>
          <w:rFonts w:hint="default" w:ascii="Times New Roman" w:hAnsi="Times New Roman" w:cs="Times New Roman"/>
          <w:sz w:val="24"/>
          <w:szCs w:val="24"/>
          <w:lang w:val="hr-HR"/>
        </w:rPr>
        <w:t>1</w:t>
      </w:r>
      <w:r>
        <w:rPr>
          <w:rFonts w:ascii="Times New Roman" w:hAnsi="Times New Roman" w:cs="Times New Roman"/>
          <w:sz w:val="24"/>
          <w:szCs w:val="24"/>
        </w:rPr>
        <w:t xml:space="preserve">. ovog Pravilnika. </w:t>
      </w:r>
    </w:p>
    <w:p w14:paraId="40AEE8B4">
      <w:pPr>
        <w:pStyle w:val="12"/>
        <w:spacing w:after="0" w:line="240" w:lineRule="auto"/>
        <w:ind w:left="0" w:firstLine="708"/>
        <w:jc w:val="both"/>
        <w:rPr>
          <w:rFonts w:ascii="Times New Roman" w:hAnsi="Times New Roman" w:cs="Times New Roman"/>
          <w:color w:val="EE0000"/>
          <w:sz w:val="24"/>
          <w:szCs w:val="24"/>
        </w:rPr>
      </w:pPr>
    </w:p>
    <w:p w14:paraId="4D101F99">
      <w:pPr>
        <w:pStyle w:val="12"/>
        <w:spacing w:after="0" w:line="240" w:lineRule="auto"/>
        <w:ind w:left="0" w:firstLine="708"/>
        <w:jc w:val="both"/>
        <w:rPr>
          <w:rFonts w:ascii="Times New Roman" w:hAnsi="Times New Roman" w:cs="Times New Roman"/>
          <w:sz w:val="24"/>
          <w:szCs w:val="24"/>
        </w:rPr>
      </w:pPr>
    </w:p>
    <w:p w14:paraId="66724951">
      <w:pPr>
        <w:pStyle w:val="12"/>
        <w:spacing w:after="0" w:line="240" w:lineRule="auto"/>
        <w:ind w:left="0" w:firstLine="708"/>
        <w:jc w:val="both"/>
        <w:rPr>
          <w:rFonts w:ascii="Times New Roman" w:hAnsi="Times New Roman" w:cs="Times New Roman"/>
          <w:sz w:val="24"/>
          <w:szCs w:val="24"/>
        </w:rPr>
      </w:pPr>
    </w:p>
    <w:p w14:paraId="0BEA85E3">
      <w:pPr>
        <w:pStyle w:val="12"/>
        <w:spacing w:after="0" w:line="240" w:lineRule="auto"/>
        <w:ind w:left="0"/>
        <w:jc w:val="center"/>
        <w:rPr>
          <w:rFonts w:ascii="Times New Roman" w:hAnsi="Times New Roman" w:cs="Times New Roman"/>
          <w:b/>
          <w:bCs/>
          <w:sz w:val="24"/>
          <w:szCs w:val="24"/>
        </w:rPr>
      </w:pPr>
      <w:r>
        <w:rPr>
          <w:rFonts w:ascii="Times New Roman" w:hAnsi="Times New Roman" w:cs="Times New Roman"/>
          <w:b/>
          <w:bCs/>
          <w:sz w:val="24"/>
          <w:szCs w:val="24"/>
        </w:rPr>
        <w:t>Članak 24.</w:t>
      </w:r>
    </w:p>
    <w:p w14:paraId="4E3A998A">
      <w:pPr>
        <w:pStyle w:val="12"/>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Postupak jednostavne nabave se provodi putem javne objave u modulu jednostavne nabave EOJN.</w:t>
      </w:r>
    </w:p>
    <w:p w14:paraId="2CA8E7CE">
      <w:pPr>
        <w:pStyle w:val="12"/>
        <w:spacing w:after="0" w:line="240" w:lineRule="auto"/>
        <w:ind w:left="0" w:firstLine="708"/>
        <w:jc w:val="both"/>
        <w:rPr>
          <w:rFonts w:ascii="Times New Roman" w:hAnsi="Times New Roman" w:cs="Times New Roman"/>
          <w:sz w:val="24"/>
          <w:szCs w:val="24"/>
        </w:rPr>
      </w:pPr>
    </w:p>
    <w:p w14:paraId="11D788AA">
      <w:pPr>
        <w:pStyle w:val="12"/>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Naručitelj prilikom javne objave može dodatno pozvati određene gospodarske subjekte.</w:t>
      </w:r>
    </w:p>
    <w:p w14:paraId="66C21F2D">
      <w:pPr>
        <w:pStyle w:val="12"/>
        <w:spacing w:after="0" w:line="240" w:lineRule="auto"/>
        <w:ind w:left="0" w:firstLine="708"/>
        <w:jc w:val="both"/>
        <w:rPr>
          <w:rFonts w:ascii="Times New Roman" w:hAnsi="Times New Roman" w:cs="Times New Roman"/>
          <w:sz w:val="24"/>
          <w:szCs w:val="24"/>
        </w:rPr>
      </w:pPr>
    </w:p>
    <w:p w14:paraId="1F9A1253">
      <w:pPr>
        <w:spacing w:beforeLines="0" w:afterLines="0"/>
        <w:rPr>
          <w:rFonts w:ascii="Times New Roman" w:hAnsi="Times New Roman" w:cs="Times New Roman"/>
          <w:sz w:val="24"/>
          <w:szCs w:val="24"/>
        </w:rPr>
      </w:pPr>
      <w:r>
        <w:rPr>
          <w:rFonts w:ascii="Times New Roman" w:hAnsi="Times New Roman" w:cs="Times New Roman"/>
          <w:sz w:val="24"/>
          <w:szCs w:val="24"/>
        </w:rPr>
        <w:t>Iznimno od stavka 1. ovoga članka, nije obvezno provesti postupak jednostavne nabave putem javne objave u modulu jednostavne nabave, već se provodi sukladno</w:t>
      </w:r>
      <w:r>
        <w:rPr>
          <w:rFonts w:hint="default" w:ascii="Times New Roman" w:hAnsi="Times New Roman" w:cs="Times New Roman"/>
          <w:sz w:val="24"/>
          <w:szCs w:val="24"/>
          <w:lang w:val="hr-HR"/>
        </w:rPr>
        <w:t xml:space="preserve"> </w:t>
      </w:r>
      <w:r>
        <w:rPr>
          <w:rFonts w:hint="default" w:ascii="Times New Roman" w:hAnsi="Times New Roman" w:cs="Times New Roman"/>
          <w:sz w:val="24"/>
          <w:szCs w:val="24"/>
        </w:rPr>
        <w:t>poglavlju VII.</w:t>
      </w:r>
      <w:r>
        <w:rPr>
          <w:rFonts w:ascii="Times New Roman" w:hAnsi="Times New Roman" w:cs="Times New Roman"/>
          <w:sz w:val="24"/>
          <w:szCs w:val="24"/>
        </w:rPr>
        <w:t xml:space="preserve"> ovog  Pravilnika:</w:t>
      </w:r>
    </w:p>
    <w:p w14:paraId="2EB768C3">
      <w:pPr>
        <w:pStyle w:val="12"/>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ako nije podnesena nijedna ponuda ili nijedna valjana ponuda u prethodno provedenom postupku jednostavne nabave, pod uvjetom da početni ugovorni uvjeti nisu bitno izmijenjeni</w:t>
      </w:r>
    </w:p>
    <w:p w14:paraId="4135AA1D">
      <w:pPr>
        <w:pStyle w:val="12"/>
        <w:spacing w:after="0" w:line="240" w:lineRule="auto"/>
        <w:ind w:left="1069"/>
        <w:jc w:val="both"/>
        <w:rPr>
          <w:rFonts w:ascii="Times New Roman" w:hAnsi="Times New Roman" w:cs="Times New Roman"/>
          <w:sz w:val="24"/>
          <w:szCs w:val="24"/>
        </w:rPr>
      </w:pPr>
    </w:p>
    <w:p w14:paraId="6285BDAE">
      <w:pPr>
        <w:pStyle w:val="12"/>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ako zbog objektivnih razloga predmet nabave može izvršiti, isporučiti ili pružiti samo određeni gospodarski subjekt, i to:</w:t>
      </w:r>
    </w:p>
    <w:p w14:paraId="3FCA9E4B">
      <w:pPr>
        <w:pStyle w:val="12"/>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 ako je predmet nabave stvaranje ili stjecanje jedinstvenog umjetničkog djela ili umjetničke izvedbe</w:t>
      </w:r>
    </w:p>
    <w:p w14:paraId="5B27742B">
      <w:pPr>
        <w:pStyle w:val="12"/>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 ako iz tehničkih razloga predmet nabave može isporučiti samo određeni gospodarski subjekt ili</w:t>
      </w:r>
    </w:p>
    <w:p w14:paraId="13A0760F">
      <w:pPr>
        <w:pStyle w:val="12"/>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 ako je to nužno radi zaštite isključivih prava, uključujući prava intelektualnog vlasništva,</w:t>
      </w:r>
    </w:p>
    <w:p w14:paraId="41878754">
      <w:pPr>
        <w:pStyle w:val="12"/>
        <w:spacing w:after="0" w:line="240" w:lineRule="auto"/>
        <w:ind w:firstLine="708"/>
        <w:jc w:val="both"/>
        <w:rPr>
          <w:rFonts w:ascii="Times New Roman" w:hAnsi="Times New Roman" w:cs="Times New Roman"/>
          <w:sz w:val="24"/>
          <w:szCs w:val="24"/>
        </w:rPr>
      </w:pPr>
    </w:p>
    <w:p w14:paraId="063F08D5">
      <w:pPr>
        <w:pStyle w:val="12"/>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ako postoji iznimna žurnost uzrokovana događajima koje naručitelj nije mogao predvidjeti niti na njih utjecati.</w:t>
      </w:r>
    </w:p>
    <w:p w14:paraId="35B489C3">
      <w:pPr>
        <w:pStyle w:val="12"/>
        <w:spacing w:after="0" w:line="240" w:lineRule="auto"/>
        <w:ind w:left="0" w:firstLine="708"/>
        <w:jc w:val="both"/>
        <w:rPr>
          <w:rFonts w:ascii="Times New Roman" w:hAnsi="Times New Roman" w:cs="Times New Roman"/>
          <w:sz w:val="24"/>
          <w:szCs w:val="24"/>
        </w:rPr>
      </w:pPr>
    </w:p>
    <w:p w14:paraId="30E746BD">
      <w:pPr>
        <w:pStyle w:val="12"/>
        <w:spacing w:after="0" w:line="240" w:lineRule="auto"/>
        <w:ind w:left="0" w:firstLine="708"/>
        <w:jc w:val="both"/>
        <w:rPr>
          <w:rFonts w:ascii="Times New Roman" w:hAnsi="Times New Roman" w:cs="Times New Roman"/>
          <w:sz w:val="24"/>
          <w:szCs w:val="24"/>
        </w:rPr>
      </w:pPr>
    </w:p>
    <w:p w14:paraId="04F40CD8">
      <w:pPr>
        <w:pStyle w:val="12"/>
        <w:spacing w:after="0" w:line="240" w:lineRule="auto"/>
        <w:ind w:left="0"/>
        <w:jc w:val="center"/>
        <w:rPr>
          <w:rFonts w:ascii="Times New Roman" w:hAnsi="Times New Roman" w:cs="Times New Roman"/>
          <w:b/>
          <w:bCs/>
          <w:sz w:val="24"/>
          <w:szCs w:val="24"/>
        </w:rPr>
      </w:pPr>
      <w:r>
        <w:rPr>
          <w:rFonts w:ascii="Times New Roman" w:hAnsi="Times New Roman" w:cs="Times New Roman"/>
          <w:b/>
          <w:bCs/>
          <w:sz w:val="24"/>
          <w:szCs w:val="24"/>
        </w:rPr>
        <w:t>Članak 25.</w:t>
      </w:r>
    </w:p>
    <w:p w14:paraId="6A77E92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Poziv na dostavu ponude se izrađuje se na hrvatskom jeziku i latiničnom pismu. Poziv na dostavu ponuda mora biti jasan, precizan, razumljiv i nedvojben te izrađen na način da omogući podnošenje usporedivih ponuda.</w:t>
      </w:r>
    </w:p>
    <w:p w14:paraId="15379A31">
      <w:pPr>
        <w:spacing w:after="0" w:line="240" w:lineRule="auto"/>
        <w:ind w:firstLine="708"/>
        <w:jc w:val="both"/>
        <w:rPr>
          <w:rFonts w:ascii="Times New Roman" w:hAnsi="Times New Roman" w:cs="Times New Roman"/>
          <w:sz w:val="24"/>
          <w:szCs w:val="24"/>
        </w:rPr>
      </w:pPr>
    </w:p>
    <w:p w14:paraId="1BB0FFAC">
      <w:pPr>
        <w:pStyle w:val="12"/>
        <w:spacing w:after="0" w:line="24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U Pozivu na dostavu ponude mogu se odrediti osnove za isključenje gospodarskih subjekata i uvjeta sposobnosti te tražiti odgovarajuća jamstva ovisno o složenosti predmeta nabave i procijenjene vrijednosti nabave.</w:t>
      </w:r>
    </w:p>
    <w:p w14:paraId="59235DA0">
      <w:pPr>
        <w:pStyle w:val="12"/>
        <w:spacing w:after="0" w:line="240" w:lineRule="auto"/>
        <w:ind w:left="0"/>
        <w:contextualSpacing w:val="0"/>
        <w:jc w:val="both"/>
        <w:rPr>
          <w:rFonts w:ascii="Times New Roman" w:hAnsi="Times New Roman" w:cs="Times New Roman"/>
          <w:sz w:val="24"/>
          <w:szCs w:val="24"/>
        </w:rPr>
      </w:pPr>
    </w:p>
    <w:p w14:paraId="57ABEDEF">
      <w:pPr>
        <w:pStyle w:val="12"/>
        <w:spacing w:after="0" w:line="24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xml:space="preserve">Za dokazivanje odsutnosti za isključenje gospodarskih subjekata i uvjeta sposobnosti se koristi popunjeni ESPD obrazac koji se generira kroz sustav EOJN i/ili dokumenti izdani od nadležnih tijela ili ponuditelja. </w:t>
      </w:r>
    </w:p>
    <w:p w14:paraId="79D3D318">
      <w:pPr>
        <w:pStyle w:val="12"/>
        <w:spacing w:after="0" w:line="240" w:lineRule="auto"/>
        <w:ind w:left="0" w:firstLine="708"/>
        <w:contextualSpacing w:val="0"/>
        <w:jc w:val="both"/>
        <w:rPr>
          <w:rFonts w:ascii="Times New Roman" w:hAnsi="Times New Roman" w:cs="Times New Roman"/>
          <w:sz w:val="24"/>
          <w:szCs w:val="24"/>
        </w:rPr>
      </w:pPr>
    </w:p>
    <w:p w14:paraId="4E5647CA">
      <w:pPr>
        <w:pStyle w:val="12"/>
        <w:spacing w:after="0" w:line="24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xml:space="preserve">Poziv na dostavu ponuda mora sadržavati tehničke specifikacije/opis robe, usluge ili radova koji se nabavljaju. </w:t>
      </w:r>
    </w:p>
    <w:p w14:paraId="13EEC81E">
      <w:pPr>
        <w:pStyle w:val="12"/>
        <w:spacing w:after="0" w:line="240" w:lineRule="auto"/>
        <w:ind w:left="0"/>
        <w:contextualSpacing w:val="0"/>
        <w:jc w:val="both"/>
        <w:rPr>
          <w:rFonts w:ascii="Times New Roman" w:hAnsi="Times New Roman" w:cs="Times New Roman"/>
          <w:sz w:val="24"/>
          <w:szCs w:val="24"/>
        </w:rPr>
      </w:pPr>
    </w:p>
    <w:p w14:paraId="15B7B02A">
      <w:pPr>
        <w:pStyle w:val="12"/>
        <w:spacing w:after="0" w:line="240" w:lineRule="auto"/>
        <w:ind w:left="0"/>
        <w:contextualSpacing w:val="0"/>
        <w:jc w:val="both"/>
        <w:rPr>
          <w:rFonts w:ascii="Times New Roman" w:hAnsi="Times New Roman" w:cs="Times New Roman"/>
          <w:sz w:val="24"/>
          <w:szCs w:val="24"/>
        </w:rPr>
      </w:pPr>
    </w:p>
    <w:p w14:paraId="2006BAAC">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Članak 26.</w:t>
      </w:r>
    </w:p>
    <w:p w14:paraId="521D7F7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Tijekom roka za dostavu ponuda, a najkasnije tijekom dana koji prethodi danu isteka roka za dostavu ponuda, Naručitelj može izmijeniti ili dopuniti poziv na dostavu ponude te u slučaju značajne izmjene produžiti primjereno rok za dostavu ponuda. </w:t>
      </w:r>
    </w:p>
    <w:p w14:paraId="50AF5503">
      <w:pPr>
        <w:pStyle w:val="12"/>
        <w:spacing w:after="0" w:line="240" w:lineRule="auto"/>
        <w:jc w:val="both"/>
        <w:rPr>
          <w:rFonts w:ascii="Times New Roman" w:hAnsi="Times New Roman" w:cs="Times New Roman"/>
          <w:sz w:val="24"/>
          <w:szCs w:val="24"/>
        </w:rPr>
      </w:pPr>
    </w:p>
    <w:p w14:paraId="0397050C">
      <w:pPr>
        <w:pStyle w:val="12"/>
        <w:spacing w:after="0" w:line="240" w:lineRule="auto"/>
        <w:ind w:left="0" w:firstLine="708"/>
        <w:contextualSpacing w:val="0"/>
        <w:jc w:val="both"/>
        <w:rPr>
          <w:rFonts w:ascii="Times New Roman" w:hAnsi="Times New Roman" w:cs="Times New Roman"/>
          <w:sz w:val="24"/>
          <w:szCs w:val="24"/>
        </w:rPr>
      </w:pPr>
      <w:r>
        <w:rPr>
          <w:rFonts w:ascii="Times New Roman" w:hAnsi="Times New Roman" w:cs="Times New Roman"/>
          <w:sz w:val="24"/>
          <w:szCs w:val="24"/>
        </w:rPr>
        <w:t>Gospodarski subjekti mogu tijekom roka za dostavu ponuda, a najkasnije tijekom trećeg dana prije roka za dostavu ponuda,   zatražiti dodatne informacije, objašnjenja ili izmjene u vezi s pozivom na dostavu ponude, a Naručitelj je obvezan u primjerenom roku dati odgovor, dodatne informacije i objašnjenja te u slučaju značajnih izmjena poziva za dostavu ponuda primjereno produžiti rok za dostavu ponuda. Odgovori, dodatne informacije, objašnjenja ili izmjene poziva na dostavu ponude stavljaju se na raspolaganje gospodarskim subjektima na isti način kao i osnovni poziv.</w:t>
      </w:r>
    </w:p>
    <w:p w14:paraId="6F0161B4">
      <w:pPr>
        <w:pStyle w:val="12"/>
        <w:spacing w:after="0" w:line="240" w:lineRule="auto"/>
        <w:ind w:left="0" w:firstLine="708"/>
        <w:contextualSpacing w:val="0"/>
        <w:jc w:val="both"/>
        <w:rPr>
          <w:rFonts w:ascii="Times New Roman" w:hAnsi="Times New Roman" w:cs="Times New Roman"/>
          <w:sz w:val="24"/>
          <w:szCs w:val="24"/>
        </w:rPr>
      </w:pPr>
    </w:p>
    <w:p w14:paraId="5DD6D3E6">
      <w:pPr>
        <w:pStyle w:val="12"/>
        <w:spacing w:after="0" w:line="240" w:lineRule="auto"/>
        <w:ind w:left="0"/>
        <w:contextualSpacing w:val="0"/>
        <w:jc w:val="center"/>
        <w:rPr>
          <w:rFonts w:ascii="Times New Roman" w:hAnsi="Times New Roman" w:cs="Times New Roman"/>
          <w:b/>
          <w:bCs/>
          <w:sz w:val="24"/>
          <w:szCs w:val="24"/>
        </w:rPr>
      </w:pPr>
      <w:r>
        <w:rPr>
          <w:rFonts w:ascii="Times New Roman" w:hAnsi="Times New Roman" w:cs="Times New Roman"/>
          <w:b/>
          <w:bCs/>
          <w:sz w:val="24"/>
          <w:szCs w:val="24"/>
        </w:rPr>
        <w:t>Članak 27.</w:t>
      </w:r>
    </w:p>
    <w:p w14:paraId="12208AA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U Pozivu na dostavu ponuda se može od gospodarskog subjekta zahtijevati dostavu sljedećih jamstava:</w:t>
      </w:r>
    </w:p>
    <w:p w14:paraId="6D485179">
      <w:pPr>
        <w:pStyle w:val="12"/>
        <w:numPr>
          <w:ilvl w:val="0"/>
          <w:numId w:val="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jamstvo za ozbiljnost ponude, za slučaj odustajanja ponuditelja od svoje ponude u roku njezine valjanosti, dostavljanja neistinitih podataka, nedostavljanja dokaza o ispunjenju posebnih uvjeta za izvršenje ugovora i nedostavljanja dokaza o ispunjavanju uvjeta i zahtjeva koje je potrebno ispuniti sukladno posebnim propisima ili stručnim pravilima, ako su traženi u pozivu na dostavu ponuda, odbijanja potpisivanja ugovora o jednostavnoj nabavi ili okvirnog sporazuma ili nedostavljanja jamstva za uredno ispunjenje ugovora o jednostavnoj nabavi ili okvirnog sporazuma ako okvirni sporazum obvezuje na sklapanje i izvršenje.</w:t>
      </w:r>
    </w:p>
    <w:p w14:paraId="02F806E4">
      <w:pPr>
        <w:pStyle w:val="12"/>
        <w:numPr>
          <w:ilvl w:val="0"/>
          <w:numId w:val="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jamstvo za uredno ispunjenje ugovora o jednostavnoj nabavi ili okvirnog sporazuma ako okvirni sporazum obvezuje na izvršenje, za slučaj povrede ugovornih obveza</w:t>
      </w:r>
    </w:p>
    <w:p w14:paraId="764EF2C9">
      <w:pPr>
        <w:pStyle w:val="12"/>
        <w:numPr>
          <w:ilvl w:val="0"/>
          <w:numId w:val="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jamstvo za uredno ispunjenje ugovora na temelju okvirnog sporazuma ako okvirni sporazum ne obvezuje, za slučaj povrede ugovornih obveza</w:t>
      </w:r>
    </w:p>
    <w:p w14:paraId="67FE6FF6">
      <w:pPr>
        <w:pStyle w:val="12"/>
        <w:numPr>
          <w:ilvl w:val="0"/>
          <w:numId w:val="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jamstvo za povrat avansa</w:t>
      </w:r>
    </w:p>
    <w:p w14:paraId="3193BDA0">
      <w:pPr>
        <w:pStyle w:val="12"/>
        <w:numPr>
          <w:ilvl w:val="0"/>
          <w:numId w:val="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jamstvo za otklanjanje nedostataka u jamstvenom roku, za slučaj da nalogoprimac u jamstvenom roku ne ispuni obveze otklanjanja nedostataka koje ima po osnovi jamstva ili s naslova naknade štete</w:t>
      </w:r>
    </w:p>
    <w:p w14:paraId="54020B7E">
      <w:pPr>
        <w:pStyle w:val="12"/>
        <w:numPr>
          <w:ilvl w:val="0"/>
          <w:numId w:val="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jamstvo o osiguranju za pokriće odgovornosti iz djelatnosti za otklanjanje štete koja može nastati u vezi s obavljanjem određene djelatnosti.</w:t>
      </w:r>
    </w:p>
    <w:p w14:paraId="7A64F540">
      <w:pPr>
        <w:spacing w:after="0" w:line="240" w:lineRule="auto"/>
        <w:jc w:val="both"/>
        <w:rPr>
          <w:rFonts w:ascii="Times New Roman" w:hAnsi="Times New Roman" w:cs="Times New Roman"/>
          <w:sz w:val="24"/>
          <w:szCs w:val="24"/>
        </w:rPr>
      </w:pPr>
    </w:p>
    <w:p w14:paraId="21A2B18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Jamstvo za ozbiljnost ponude se određuje u apsolutnom iznosu koji ne smije biti viši od 3% procijenjene vrijednosti predmeta nabave odnosno grupe predmeta nabave ako je predmet podijeljen na grupe.</w:t>
      </w:r>
    </w:p>
    <w:p w14:paraId="359A0CD8">
      <w:pPr>
        <w:spacing w:after="0" w:line="240" w:lineRule="auto"/>
        <w:ind w:firstLine="708"/>
        <w:jc w:val="both"/>
        <w:rPr>
          <w:rFonts w:ascii="Times New Roman" w:hAnsi="Times New Roman" w:cs="Times New Roman"/>
          <w:sz w:val="24"/>
          <w:szCs w:val="24"/>
        </w:rPr>
      </w:pPr>
    </w:p>
    <w:p w14:paraId="31B7748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Ne smije se zahtijevati jamstvo za uredno ispunjenje ugovora u iznosu višem od 10% od vrijednosti ugovora bez poreza na dodanu vrijednost.</w:t>
      </w:r>
    </w:p>
    <w:p w14:paraId="57B9AF9F">
      <w:pPr>
        <w:pStyle w:val="12"/>
        <w:spacing w:after="0" w:line="240" w:lineRule="auto"/>
        <w:ind w:left="0"/>
        <w:contextualSpacing w:val="0"/>
        <w:jc w:val="both"/>
        <w:rPr>
          <w:rFonts w:ascii="Times New Roman" w:hAnsi="Times New Roman" w:cs="Times New Roman"/>
          <w:sz w:val="24"/>
          <w:szCs w:val="24"/>
        </w:rPr>
      </w:pPr>
    </w:p>
    <w:p w14:paraId="7E2F15FB">
      <w:pPr>
        <w:pStyle w:val="12"/>
        <w:spacing w:after="0" w:line="240" w:lineRule="auto"/>
        <w:ind w:left="0"/>
        <w:contextualSpacing w:val="0"/>
        <w:jc w:val="both"/>
        <w:rPr>
          <w:rFonts w:ascii="Times New Roman" w:hAnsi="Times New Roman" w:cs="Times New Roman"/>
          <w:sz w:val="24"/>
          <w:szCs w:val="24"/>
        </w:rPr>
      </w:pPr>
    </w:p>
    <w:p w14:paraId="274DD683">
      <w:pPr>
        <w:pStyle w:val="12"/>
        <w:spacing w:after="0" w:line="240" w:lineRule="auto"/>
        <w:ind w:left="0"/>
        <w:contextualSpacing w:val="0"/>
        <w:jc w:val="center"/>
        <w:rPr>
          <w:rFonts w:ascii="Times New Roman" w:hAnsi="Times New Roman" w:cs="Times New Roman"/>
          <w:b/>
          <w:bCs/>
          <w:sz w:val="24"/>
          <w:szCs w:val="24"/>
        </w:rPr>
      </w:pPr>
      <w:r>
        <w:rPr>
          <w:rFonts w:ascii="Times New Roman" w:hAnsi="Times New Roman" w:cs="Times New Roman"/>
          <w:b/>
          <w:bCs/>
          <w:sz w:val="24"/>
          <w:szCs w:val="24"/>
        </w:rPr>
        <w:t xml:space="preserve">Članak 28. </w:t>
      </w:r>
    </w:p>
    <w:p w14:paraId="041BC240">
      <w:pPr>
        <w:pStyle w:val="12"/>
        <w:spacing w:after="0" w:line="240" w:lineRule="auto"/>
        <w:ind w:left="0" w:firstLine="426"/>
        <w:contextualSpacing w:val="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Kriterij za odabir ponude je najniža cijena ili ekonomski najpovoljnija ponuda.</w:t>
      </w:r>
    </w:p>
    <w:p w14:paraId="38DE09BE">
      <w:pPr>
        <w:pStyle w:val="12"/>
        <w:spacing w:after="0" w:line="240" w:lineRule="auto"/>
        <w:ind w:left="0" w:firstLine="426"/>
        <w:contextualSpacing w:val="0"/>
        <w:jc w:val="both"/>
        <w:rPr>
          <w:rFonts w:ascii="Times New Roman" w:hAnsi="Times New Roman" w:cs="Times New Roman"/>
          <w:sz w:val="24"/>
          <w:szCs w:val="24"/>
        </w:rPr>
      </w:pPr>
    </w:p>
    <w:p w14:paraId="31E6FAB1">
      <w:pPr>
        <w:pStyle w:val="12"/>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 xml:space="preserve">Članovi stručnog povjerenstva uspoređuju cijene ponuda bez PDV-a. </w:t>
      </w:r>
    </w:p>
    <w:p w14:paraId="052C2D46">
      <w:pPr>
        <w:pStyle w:val="12"/>
        <w:spacing w:after="0" w:line="240" w:lineRule="auto"/>
        <w:ind w:left="0" w:firstLine="426"/>
        <w:contextualSpacing w:val="0"/>
        <w:jc w:val="both"/>
        <w:rPr>
          <w:rFonts w:ascii="Times New Roman" w:hAnsi="Times New Roman" w:cs="Times New Roman"/>
          <w:sz w:val="24"/>
          <w:szCs w:val="24"/>
        </w:rPr>
      </w:pPr>
    </w:p>
    <w:p w14:paraId="0AD18929">
      <w:pPr>
        <w:pStyle w:val="12"/>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Na utvrđivanje kriterija za ekonomski najpovoljniju ponudu na odgovarajući način se primjenjuju odredbe ZJN2016.</w:t>
      </w:r>
    </w:p>
    <w:p w14:paraId="3B3703D5">
      <w:pPr>
        <w:pStyle w:val="12"/>
        <w:spacing w:after="0" w:line="240" w:lineRule="auto"/>
        <w:ind w:left="0" w:firstLine="426"/>
        <w:jc w:val="both"/>
        <w:rPr>
          <w:rFonts w:ascii="Times New Roman" w:hAnsi="Times New Roman" w:cs="Times New Roman"/>
          <w:sz w:val="24"/>
          <w:szCs w:val="24"/>
        </w:rPr>
      </w:pPr>
    </w:p>
    <w:p w14:paraId="293F0B1B">
      <w:pPr>
        <w:pStyle w:val="12"/>
        <w:spacing w:after="0" w:line="240" w:lineRule="auto"/>
        <w:ind w:left="0"/>
        <w:jc w:val="center"/>
        <w:rPr>
          <w:rFonts w:ascii="Times New Roman" w:hAnsi="Times New Roman" w:cs="Times New Roman"/>
          <w:b/>
          <w:bCs/>
          <w:sz w:val="24"/>
          <w:szCs w:val="24"/>
        </w:rPr>
      </w:pPr>
    </w:p>
    <w:p w14:paraId="14125436">
      <w:pPr>
        <w:pStyle w:val="12"/>
        <w:spacing w:after="0" w:line="240" w:lineRule="auto"/>
        <w:ind w:left="0"/>
        <w:jc w:val="center"/>
        <w:rPr>
          <w:rFonts w:ascii="Times New Roman" w:hAnsi="Times New Roman" w:cs="Times New Roman"/>
          <w:b/>
          <w:bCs/>
          <w:sz w:val="24"/>
          <w:szCs w:val="24"/>
        </w:rPr>
      </w:pPr>
      <w:r>
        <w:rPr>
          <w:rFonts w:ascii="Times New Roman" w:hAnsi="Times New Roman" w:cs="Times New Roman"/>
          <w:b/>
          <w:bCs/>
          <w:sz w:val="24"/>
          <w:szCs w:val="24"/>
        </w:rPr>
        <w:t xml:space="preserve">Članak 29. </w:t>
      </w:r>
    </w:p>
    <w:p w14:paraId="57DCF515">
      <w:pPr>
        <w:pStyle w:val="12"/>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 xml:space="preserve">Rok za dostavu ponuda je minimalno 8 (osam) dana. </w:t>
      </w:r>
    </w:p>
    <w:p w14:paraId="52B31CCA">
      <w:pPr>
        <w:pStyle w:val="12"/>
        <w:spacing w:after="0" w:line="240" w:lineRule="auto"/>
        <w:ind w:left="0"/>
        <w:jc w:val="both"/>
        <w:rPr>
          <w:rFonts w:ascii="Times New Roman" w:hAnsi="Times New Roman" w:cs="Times New Roman"/>
          <w:sz w:val="24"/>
          <w:szCs w:val="24"/>
        </w:rPr>
      </w:pPr>
    </w:p>
    <w:p w14:paraId="3C645C6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Za odabir ponude je dovoljna jedna (1) pristigla ponuda koja udovoljava svim traženim uvjetima.</w:t>
      </w:r>
    </w:p>
    <w:p w14:paraId="1ACFF420">
      <w:pPr>
        <w:spacing w:after="0" w:line="240" w:lineRule="auto"/>
        <w:ind w:firstLine="708"/>
        <w:jc w:val="both"/>
        <w:rPr>
          <w:rFonts w:ascii="Times New Roman" w:hAnsi="Times New Roman" w:cs="Times New Roman"/>
          <w:sz w:val="24"/>
          <w:szCs w:val="24"/>
        </w:rPr>
      </w:pPr>
    </w:p>
    <w:p w14:paraId="1B8A0FE6">
      <w:pPr>
        <w:spacing w:after="0" w:line="240" w:lineRule="auto"/>
        <w:ind w:firstLine="708"/>
        <w:jc w:val="both"/>
        <w:rPr>
          <w:rFonts w:ascii="Times New Roman" w:hAnsi="Times New Roman" w:cs="Times New Roman"/>
          <w:sz w:val="24"/>
          <w:szCs w:val="24"/>
        </w:rPr>
      </w:pPr>
    </w:p>
    <w:p w14:paraId="2C28D1AB">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Članak  30. </w:t>
      </w:r>
    </w:p>
    <w:p w14:paraId="64E80EE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Otvaranje ponuda je javno i  provodi se putem EOJN. </w:t>
      </w:r>
    </w:p>
    <w:p w14:paraId="6F2EBF69">
      <w:pPr>
        <w:spacing w:after="0" w:line="240" w:lineRule="auto"/>
        <w:ind w:firstLine="708"/>
        <w:jc w:val="both"/>
        <w:rPr>
          <w:rFonts w:ascii="Times New Roman" w:hAnsi="Times New Roman" w:cs="Times New Roman"/>
          <w:sz w:val="24"/>
          <w:szCs w:val="24"/>
        </w:rPr>
      </w:pPr>
    </w:p>
    <w:p w14:paraId="78943EB1">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Ponude otvara najmanje jedan član stručnog povjerenstva. </w:t>
      </w:r>
    </w:p>
    <w:p w14:paraId="55F8B868">
      <w:pPr>
        <w:spacing w:after="0" w:line="240" w:lineRule="auto"/>
        <w:ind w:firstLine="708"/>
        <w:jc w:val="both"/>
        <w:rPr>
          <w:rFonts w:ascii="Times New Roman" w:hAnsi="Times New Roman" w:cs="Times New Roman"/>
          <w:sz w:val="24"/>
          <w:szCs w:val="24"/>
        </w:rPr>
      </w:pPr>
    </w:p>
    <w:p w14:paraId="79E0230F">
      <w:pPr>
        <w:spacing w:after="0" w:line="240" w:lineRule="auto"/>
        <w:ind w:firstLine="708"/>
        <w:jc w:val="both"/>
        <w:rPr>
          <w:rFonts w:ascii="Times New Roman" w:hAnsi="Times New Roman" w:cs="Times New Roman"/>
          <w:sz w:val="24"/>
          <w:szCs w:val="24"/>
        </w:rPr>
      </w:pPr>
    </w:p>
    <w:p w14:paraId="6F1C8F3D">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Članak 31.</w:t>
      </w:r>
    </w:p>
    <w:p w14:paraId="24A93FD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Ponuditelj u ponudi može dio ugovora dati u podugovaranje te je obvezan u ponudi:</w:t>
      </w:r>
    </w:p>
    <w:p w14:paraId="525B707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 navesti koji dio ugovora namjerava dati u podugovor (predmet ili količina, vrijednost ili postotni udio)</w:t>
      </w:r>
    </w:p>
    <w:p w14:paraId="65306B7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 navesti podatke o podugovarateljima (naziv ili tvrtka, sjedište, OIB ili nacionalni identifikacijski broj, broj računa, zakonski zastupnici podugovaratelja)</w:t>
      </w:r>
    </w:p>
    <w:p w14:paraId="4813A3AA">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 dostaviti ESPD za podugovaratelja odnosno druge odgovarajuće dokumente.</w:t>
      </w:r>
    </w:p>
    <w:p w14:paraId="2544D993">
      <w:pPr>
        <w:spacing w:after="0" w:line="240" w:lineRule="auto"/>
        <w:ind w:firstLine="708"/>
        <w:jc w:val="both"/>
        <w:rPr>
          <w:rFonts w:ascii="Times New Roman" w:hAnsi="Times New Roman" w:cs="Times New Roman"/>
          <w:sz w:val="24"/>
          <w:szCs w:val="24"/>
        </w:rPr>
      </w:pPr>
    </w:p>
    <w:p w14:paraId="54B8541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Ugovaratelj može tijekom izvršenja ugovora o jednostavnoj nabavi zahtijevati:</w:t>
      </w:r>
    </w:p>
    <w:p w14:paraId="3E7E6AB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 promjenu podugovaratelja za onaj dio ugovora o jednostavnoj nabavi koji je prethodno dao u podugovor</w:t>
      </w:r>
    </w:p>
    <w:p w14:paraId="20E42A08">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 uvođenje jednog ili više novih podugovaratelja čiji ukupni udio ne smije prijeći 50 % vrijednosti ugovora o jednostavnoj nabavi bez PDV-a  sa svim izmjenama u trenutku uvođenja podugovaratelja, neovisno o tome je li prethodno dao dio ugovora o jednostavnoj nabavi u podugovor ili nije</w:t>
      </w:r>
    </w:p>
    <w:p w14:paraId="6C2D4BE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 preuzimanje izvršenja dijela ugovora o jednostavnoj nabavi koji je prethodno dao u podugovor.</w:t>
      </w:r>
    </w:p>
    <w:p w14:paraId="6E55DC9E">
      <w:pPr>
        <w:spacing w:after="0" w:line="240" w:lineRule="auto"/>
        <w:ind w:firstLine="708"/>
        <w:jc w:val="both"/>
        <w:rPr>
          <w:rFonts w:ascii="Times New Roman" w:hAnsi="Times New Roman" w:cs="Times New Roman"/>
          <w:sz w:val="24"/>
          <w:szCs w:val="24"/>
        </w:rPr>
      </w:pPr>
    </w:p>
    <w:p w14:paraId="1D74B35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Uz zahtjev iz stavka 2. točaka 1. i 2. ovoga članka, ugovaratelj je dužan dostaviti  podatke i dokumente za novog podugovaratelja koji su traženi Pozivom na dostavu ponuda.</w:t>
      </w:r>
    </w:p>
    <w:p w14:paraId="17805481">
      <w:pPr>
        <w:spacing w:after="0" w:line="240" w:lineRule="auto"/>
        <w:ind w:firstLine="708"/>
        <w:jc w:val="both"/>
        <w:rPr>
          <w:rFonts w:ascii="Times New Roman" w:hAnsi="Times New Roman" w:cs="Times New Roman"/>
          <w:sz w:val="24"/>
          <w:szCs w:val="24"/>
        </w:rPr>
      </w:pPr>
    </w:p>
    <w:p w14:paraId="65503862">
      <w:pPr>
        <w:pStyle w:val="12"/>
        <w:spacing w:after="0" w:line="240" w:lineRule="auto"/>
        <w:ind w:left="0" w:firstLine="708"/>
        <w:contextualSpacing w:val="0"/>
        <w:jc w:val="both"/>
        <w:rPr>
          <w:rFonts w:ascii="Times New Roman" w:hAnsi="Times New Roman" w:cs="Times New Roman"/>
          <w:color w:val="4472C4" w:themeColor="accent1"/>
          <w:sz w:val="24"/>
          <w:szCs w:val="24"/>
          <w14:textFill>
            <w14:solidFill>
              <w14:schemeClr w14:val="accent1"/>
            </w14:solidFill>
          </w14:textFill>
        </w:rPr>
      </w:pPr>
    </w:p>
    <w:p w14:paraId="09B2B507">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Članak 32.</w:t>
      </w:r>
    </w:p>
    <w:p w14:paraId="23AFAD6F">
      <w:pPr>
        <w:pStyle w:val="12"/>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Ponuda se izrađuje na hrvatskom jeziku i latiničnom pismu.</w:t>
      </w:r>
    </w:p>
    <w:p w14:paraId="1253EC7F">
      <w:pPr>
        <w:pStyle w:val="12"/>
        <w:spacing w:after="0" w:line="240" w:lineRule="auto"/>
        <w:ind w:left="0" w:firstLine="708"/>
        <w:jc w:val="both"/>
        <w:rPr>
          <w:rFonts w:ascii="Times New Roman" w:hAnsi="Times New Roman" w:cs="Times New Roman"/>
          <w:sz w:val="24"/>
          <w:szCs w:val="24"/>
        </w:rPr>
      </w:pPr>
    </w:p>
    <w:p w14:paraId="212336E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Cijena ponude piše se brojkama u apsolutnom iznosu i izražava se u eurima, osim ako je pozivom na dostavu ponuda omogućeno iskazivanje cijene u drugoj valuti.</w:t>
      </w:r>
    </w:p>
    <w:p w14:paraId="6F042FED">
      <w:pPr>
        <w:spacing w:after="0" w:line="240" w:lineRule="auto"/>
        <w:jc w:val="both"/>
        <w:rPr>
          <w:rFonts w:ascii="Times New Roman" w:hAnsi="Times New Roman" w:cs="Times New Roman"/>
          <w:sz w:val="24"/>
          <w:szCs w:val="24"/>
        </w:rPr>
      </w:pPr>
    </w:p>
    <w:p w14:paraId="213B57B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Pri izradi ponude ponuditelj se mora pridržavati zahtjeva i uvjeta iz poziva na dostavu ponuda te ne smije mijenjati ni nadopunjavati tekst poziva na dostavu ponuda.</w:t>
      </w:r>
    </w:p>
    <w:p w14:paraId="69323FD8">
      <w:pPr>
        <w:spacing w:after="0" w:line="240" w:lineRule="auto"/>
        <w:ind w:firstLine="708"/>
        <w:jc w:val="both"/>
        <w:rPr>
          <w:rFonts w:ascii="Times New Roman" w:hAnsi="Times New Roman" w:cs="Times New Roman"/>
          <w:sz w:val="24"/>
          <w:szCs w:val="24"/>
        </w:rPr>
      </w:pPr>
    </w:p>
    <w:p w14:paraId="087274B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U roku za dostavu ponude ponuditelj može izmijeniti svoju ponudu ili od nje odustati. Ako ponuditelj tijekom roka za dostavu ponuda mijenja ponudu, smatra se da je ponuda dostavljena u trenutku dostave posljednje izmjene ponude.</w:t>
      </w:r>
    </w:p>
    <w:p w14:paraId="56BE78CC">
      <w:pPr>
        <w:spacing w:after="0" w:line="240" w:lineRule="auto"/>
        <w:ind w:firstLine="708"/>
        <w:jc w:val="both"/>
        <w:rPr>
          <w:rFonts w:ascii="Times New Roman" w:hAnsi="Times New Roman" w:cs="Times New Roman"/>
          <w:sz w:val="24"/>
          <w:szCs w:val="24"/>
        </w:rPr>
      </w:pPr>
    </w:p>
    <w:p w14:paraId="29F441C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Nakon isteka roka za dostavu ponuda, ponuda ili konačna ponuda se ne smije mijenjati.</w:t>
      </w:r>
    </w:p>
    <w:p w14:paraId="65B2A040">
      <w:pPr>
        <w:spacing w:after="0" w:line="240" w:lineRule="auto"/>
        <w:jc w:val="both"/>
        <w:rPr>
          <w:rFonts w:ascii="Times New Roman" w:hAnsi="Times New Roman" w:cs="Times New Roman"/>
          <w:sz w:val="24"/>
          <w:szCs w:val="24"/>
        </w:rPr>
      </w:pPr>
    </w:p>
    <w:p w14:paraId="63208E3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Ponuda obvezuje ponuditelja do isteka roka valjanosti ponude, a na zahtjev ponuditelj može produžiti rok valjanosti svoje ponude.</w:t>
      </w:r>
    </w:p>
    <w:p w14:paraId="672BF626">
      <w:pPr>
        <w:spacing w:after="0" w:line="240" w:lineRule="auto"/>
        <w:ind w:firstLine="708"/>
        <w:jc w:val="both"/>
        <w:rPr>
          <w:rFonts w:ascii="Times New Roman" w:hAnsi="Times New Roman" w:cs="Times New Roman"/>
          <w:sz w:val="24"/>
          <w:szCs w:val="24"/>
        </w:rPr>
      </w:pPr>
    </w:p>
    <w:p w14:paraId="43BED1FF">
      <w:pPr>
        <w:pStyle w:val="12"/>
        <w:spacing w:after="0" w:line="240" w:lineRule="auto"/>
        <w:ind w:left="0" w:firstLine="708"/>
        <w:jc w:val="both"/>
        <w:rPr>
          <w:rFonts w:ascii="Times New Roman" w:hAnsi="Times New Roman" w:cs="Times New Roman"/>
          <w:sz w:val="24"/>
          <w:szCs w:val="24"/>
        </w:rPr>
      </w:pPr>
    </w:p>
    <w:p w14:paraId="10E3263A">
      <w:pPr>
        <w:pStyle w:val="12"/>
        <w:spacing w:after="0" w:line="240" w:lineRule="auto"/>
        <w:ind w:left="0"/>
        <w:jc w:val="center"/>
        <w:rPr>
          <w:rFonts w:ascii="Times New Roman" w:hAnsi="Times New Roman" w:cs="Times New Roman"/>
          <w:b/>
          <w:bCs/>
          <w:sz w:val="24"/>
          <w:szCs w:val="24"/>
        </w:rPr>
      </w:pPr>
      <w:r>
        <w:rPr>
          <w:rFonts w:ascii="Times New Roman" w:hAnsi="Times New Roman" w:cs="Times New Roman"/>
          <w:b/>
          <w:bCs/>
          <w:sz w:val="24"/>
          <w:szCs w:val="24"/>
        </w:rPr>
        <w:t xml:space="preserve">Članak 33. </w:t>
      </w:r>
    </w:p>
    <w:p w14:paraId="6AABE5DC">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Nakon otvaranja ponuda članovi stručnog povjerenstva pregledavaju i ocjenjuju ponude na temelju uvjeta i zahtjeva iz poziva na dostavu ponuda te o tome sastavljaju zapisnik.</w:t>
      </w:r>
    </w:p>
    <w:p w14:paraId="68DFB7D0">
      <w:pPr>
        <w:spacing w:after="0" w:line="240" w:lineRule="auto"/>
        <w:ind w:firstLine="360"/>
        <w:jc w:val="both"/>
        <w:rPr>
          <w:rFonts w:ascii="Times New Roman" w:hAnsi="Times New Roman" w:cs="Times New Roman"/>
          <w:sz w:val="24"/>
          <w:szCs w:val="24"/>
        </w:rPr>
      </w:pPr>
    </w:p>
    <w:p w14:paraId="607D9685">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Članovi stručnog povjerenstva provode pregled i ocjenu ponuda te, u pravilu, sljedećim redoslijedom provjeravaju:</w:t>
      </w:r>
    </w:p>
    <w:p w14:paraId="4D045D3C">
      <w:pPr>
        <w:pStyle w:val="12"/>
        <w:numPr>
          <w:ilvl w:val="0"/>
          <w:numId w:val="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je li dostavljeno jamstvo za ozbiljnost ponude, ako je traženo, te je li dostavljeno jamstvo valjano,</w:t>
      </w:r>
    </w:p>
    <w:p w14:paraId="3B79965F">
      <w:pPr>
        <w:pStyle w:val="12"/>
        <w:numPr>
          <w:ilvl w:val="0"/>
          <w:numId w:val="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odsutnost osnova za isključenje gospodarskog subjekta,</w:t>
      </w:r>
    </w:p>
    <w:p w14:paraId="58DA58D5">
      <w:pPr>
        <w:pStyle w:val="12"/>
        <w:numPr>
          <w:ilvl w:val="0"/>
          <w:numId w:val="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ispunjenje traženih kriterija za odabir gospodarskog subjekta ,</w:t>
      </w:r>
    </w:p>
    <w:p w14:paraId="11FD91BA">
      <w:pPr>
        <w:pStyle w:val="12"/>
        <w:numPr>
          <w:ilvl w:val="0"/>
          <w:numId w:val="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ispunjenje zahtjeva i uvjeta vezanih uz predmet nabave i tehničke specifikacije te ispunjenje ostalih zahtjeva, uvjeta i kriterija utvrđenih u poziva na dostavu ponuda te</w:t>
      </w:r>
    </w:p>
    <w:p w14:paraId="10BBBD03">
      <w:pPr>
        <w:pStyle w:val="12"/>
        <w:numPr>
          <w:ilvl w:val="0"/>
          <w:numId w:val="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računsku ispravnost ponude.</w:t>
      </w:r>
    </w:p>
    <w:p w14:paraId="3460B130">
      <w:pPr>
        <w:pStyle w:val="12"/>
        <w:spacing w:after="0" w:line="240" w:lineRule="auto"/>
        <w:ind w:left="1080"/>
        <w:jc w:val="both"/>
        <w:rPr>
          <w:rFonts w:ascii="Times New Roman" w:hAnsi="Times New Roman" w:cs="Times New Roman"/>
          <w:sz w:val="24"/>
          <w:szCs w:val="24"/>
        </w:rPr>
      </w:pPr>
    </w:p>
    <w:p w14:paraId="2AF044DD">
      <w:pPr>
        <w:spacing w:after="0" w:line="240" w:lineRule="auto"/>
        <w:jc w:val="both"/>
        <w:rPr>
          <w:rFonts w:ascii="Times New Roman" w:hAnsi="Times New Roman" w:cs="Times New Roman"/>
          <w:sz w:val="24"/>
          <w:szCs w:val="24"/>
        </w:rPr>
      </w:pPr>
    </w:p>
    <w:p w14:paraId="5F959C65">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Članak 34.</w:t>
      </w:r>
    </w:p>
    <w:p w14:paraId="3FFE913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Ako su informacije ili dokumentacija koje je trebao dostaviti gospodarski subjekt nepotpuni ili pogrešni ili se takvima čine ili ako nedostaju određeni dokumenti, članovi stručnog povjerenstva mogu poštujući načela jednakog tretmana i transparentnosti, zahtijevati od dotičnih gospodarskih subjekata da dopune, razjasne, upotpune ili dostave nužne informacije ili dokumentaciju u primjerenom roku ne kraćem od tri dana.</w:t>
      </w:r>
    </w:p>
    <w:p w14:paraId="3A63292C">
      <w:pPr>
        <w:spacing w:after="0" w:line="240" w:lineRule="auto"/>
        <w:ind w:firstLine="708"/>
        <w:jc w:val="both"/>
        <w:rPr>
          <w:rFonts w:ascii="Times New Roman" w:hAnsi="Times New Roman" w:cs="Times New Roman"/>
          <w:sz w:val="24"/>
          <w:szCs w:val="24"/>
        </w:rPr>
      </w:pPr>
    </w:p>
    <w:p w14:paraId="2BCC0A71">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Ponudbeni list, troškovnik, jamstvo za ozbiljnost ponude i ESPD ne smatraju se određenim dokumentima koji  nedostaju u smislu stavka 1. ovoga članka te ih članovi stručnog povjerenstva ne smiju zatražiti od ponuditelja da ih dostavi tijekom pregleda i ocjene ponuda.</w:t>
      </w:r>
    </w:p>
    <w:p w14:paraId="5026D31C">
      <w:pPr>
        <w:pStyle w:val="12"/>
        <w:spacing w:after="0" w:line="240" w:lineRule="auto"/>
        <w:ind w:left="0" w:firstLine="708"/>
        <w:jc w:val="both"/>
        <w:rPr>
          <w:rFonts w:ascii="Times New Roman" w:hAnsi="Times New Roman" w:cs="Times New Roman"/>
          <w:sz w:val="24"/>
          <w:szCs w:val="24"/>
        </w:rPr>
      </w:pPr>
    </w:p>
    <w:p w14:paraId="51047888">
      <w:pPr>
        <w:pStyle w:val="12"/>
        <w:spacing w:after="0" w:line="240" w:lineRule="auto"/>
        <w:ind w:left="0" w:firstLine="708"/>
        <w:jc w:val="both"/>
        <w:rPr>
          <w:rFonts w:ascii="Times New Roman" w:hAnsi="Times New Roman" w:cs="Times New Roman"/>
          <w:sz w:val="24"/>
          <w:szCs w:val="24"/>
        </w:rPr>
      </w:pPr>
    </w:p>
    <w:p w14:paraId="54D71723">
      <w:pPr>
        <w:pStyle w:val="12"/>
        <w:spacing w:after="0" w:line="240" w:lineRule="auto"/>
        <w:ind w:left="0"/>
        <w:jc w:val="center"/>
        <w:rPr>
          <w:rFonts w:ascii="Times New Roman" w:hAnsi="Times New Roman" w:cs="Times New Roman"/>
          <w:b/>
          <w:bCs/>
          <w:sz w:val="24"/>
          <w:szCs w:val="24"/>
        </w:rPr>
      </w:pPr>
      <w:r>
        <w:rPr>
          <w:rFonts w:ascii="Times New Roman" w:hAnsi="Times New Roman" w:cs="Times New Roman"/>
          <w:b/>
          <w:bCs/>
          <w:sz w:val="24"/>
          <w:szCs w:val="24"/>
        </w:rPr>
        <w:t>Članak  35.</w:t>
      </w:r>
    </w:p>
    <w:p w14:paraId="422A7A9F">
      <w:pPr>
        <w:pStyle w:val="12"/>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Nakon pregleda i ocjene ponude članovi stručnog povjerenstva sastavljaju zapisnik o pregledu i ocjeni ponuda te predlažu</w:t>
      </w:r>
      <w:r>
        <w:rPr>
          <w:rFonts w:ascii="Times New Roman" w:hAnsi="Times New Roman" w:cs="Times New Roman"/>
          <w:color w:val="auto"/>
          <w:sz w:val="24"/>
          <w:szCs w:val="24"/>
        </w:rPr>
        <w:t xml:space="preserve"> Školskom odboru d</w:t>
      </w:r>
      <w:r>
        <w:rPr>
          <w:rFonts w:ascii="Times New Roman" w:hAnsi="Times New Roman" w:cs="Times New Roman"/>
          <w:sz w:val="24"/>
          <w:szCs w:val="24"/>
        </w:rPr>
        <w:t>onošenje odluke o odabiru ili odluke o poništenju postupka.</w:t>
      </w:r>
    </w:p>
    <w:p w14:paraId="79076CA1">
      <w:pPr>
        <w:pStyle w:val="12"/>
        <w:spacing w:after="0" w:line="240" w:lineRule="auto"/>
        <w:ind w:left="0" w:firstLine="708"/>
        <w:jc w:val="both"/>
        <w:rPr>
          <w:rFonts w:ascii="Times New Roman" w:hAnsi="Times New Roman" w:cs="Times New Roman"/>
          <w:sz w:val="24"/>
          <w:szCs w:val="24"/>
        </w:rPr>
      </w:pPr>
    </w:p>
    <w:p w14:paraId="49197A7D">
      <w:pPr>
        <w:pStyle w:val="12"/>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Odluka o odabiru sadržava:</w:t>
      </w:r>
    </w:p>
    <w:p w14:paraId="717CF21C">
      <w:pPr>
        <w:pStyle w:val="12"/>
        <w:spacing w:after="0" w:line="240" w:lineRule="auto"/>
        <w:ind w:hanging="11"/>
        <w:jc w:val="both"/>
        <w:rPr>
          <w:rFonts w:ascii="Times New Roman" w:hAnsi="Times New Roman" w:cs="Times New Roman"/>
          <w:sz w:val="24"/>
          <w:szCs w:val="24"/>
        </w:rPr>
      </w:pPr>
      <w:r>
        <w:rPr>
          <w:rFonts w:ascii="Times New Roman" w:hAnsi="Times New Roman" w:cs="Times New Roman"/>
          <w:sz w:val="24"/>
          <w:szCs w:val="24"/>
        </w:rPr>
        <w:t>1. podatke o javnom naručitelju</w:t>
      </w:r>
    </w:p>
    <w:p w14:paraId="6161212B">
      <w:pPr>
        <w:pStyle w:val="12"/>
        <w:spacing w:after="0" w:line="240" w:lineRule="auto"/>
        <w:ind w:hanging="11"/>
        <w:jc w:val="both"/>
        <w:rPr>
          <w:rFonts w:ascii="Times New Roman" w:hAnsi="Times New Roman" w:cs="Times New Roman"/>
          <w:sz w:val="24"/>
          <w:szCs w:val="24"/>
        </w:rPr>
      </w:pPr>
      <w:r>
        <w:rPr>
          <w:rFonts w:ascii="Times New Roman" w:hAnsi="Times New Roman" w:cs="Times New Roman"/>
          <w:sz w:val="24"/>
          <w:szCs w:val="24"/>
        </w:rPr>
        <w:t>2. predmet nabave ili grupu predmeta nabave</w:t>
      </w:r>
    </w:p>
    <w:p w14:paraId="66425858">
      <w:pPr>
        <w:pStyle w:val="12"/>
        <w:spacing w:after="0" w:line="240" w:lineRule="auto"/>
        <w:ind w:hanging="11"/>
        <w:jc w:val="both"/>
        <w:rPr>
          <w:rFonts w:ascii="Times New Roman" w:hAnsi="Times New Roman" w:cs="Times New Roman"/>
          <w:sz w:val="24"/>
          <w:szCs w:val="24"/>
        </w:rPr>
      </w:pPr>
      <w:r>
        <w:rPr>
          <w:rFonts w:ascii="Times New Roman" w:hAnsi="Times New Roman" w:cs="Times New Roman"/>
          <w:sz w:val="24"/>
          <w:szCs w:val="24"/>
        </w:rPr>
        <w:t>3. procijenjenu vrijednost predmeta nabave ili grupe predmeta nabave</w:t>
      </w:r>
    </w:p>
    <w:p w14:paraId="1A440D20">
      <w:pPr>
        <w:pStyle w:val="12"/>
        <w:spacing w:after="0" w:line="240" w:lineRule="auto"/>
        <w:ind w:hanging="11"/>
        <w:jc w:val="both"/>
        <w:rPr>
          <w:rFonts w:ascii="Times New Roman" w:hAnsi="Times New Roman" w:cs="Times New Roman"/>
          <w:sz w:val="24"/>
          <w:szCs w:val="24"/>
        </w:rPr>
      </w:pPr>
      <w:r>
        <w:rPr>
          <w:rFonts w:ascii="Times New Roman" w:hAnsi="Times New Roman" w:cs="Times New Roman"/>
          <w:sz w:val="24"/>
          <w:szCs w:val="24"/>
        </w:rPr>
        <w:t>4. naziv ponuditelja čija je ponuda odabrana za sklapanje ugovora o javnoj nabavi ili naziv jednog ili više gospodarskih</w:t>
      </w:r>
    </w:p>
    <w:p w14:paraId="3FB84058">
      <w:pPr>
        <w:pStyle w:val="12"/>
        <w:spacing w:after="0" w:line="240" w:lineRule="auto"/>
        <w:ind w:hanging="11"/>
        <w:jc w:val="both"/>
        <w:rPr>
          <w:rFonts w:ascii="Times New Roman" w:hAnsi="Times New Roman" w:cs="Times New Roman"/>
          <w:sz w:val="24"/>
          <w:szCs w:val="24"/>
        </w:rPr>
      </w:pPr>
      <w:r>
        <w:rPr>
          <w:rFonts w:ascii="Times New Roman" w:hAnsi="Times New Roman" w:cs="Times New Roman"/>
          <w:sz w:val="24"/>
          <w:szCs w:val="24"/>
        </w:rPr>
        <w:t>subjekata za sklapanje okvirnog sporazuma</w:t>
      </w:r>
    </w:p>
    <w:p w14:paraId="1A8940E5">
      <w:pPr>
        <w:pStyle w:val="12"/>
        <w:spacing w:after="0" w:line="240" w:lineRule="auto"/>
        <w:ind w:hanging="11"/>
        <w:jc w:val="both"/>
        <w:rPr>
          <w:rFonts w:ascii="Times New Roman" w:hAnsi="Times New Roman" w:cs="Times New Roman"/>
          <w:sz w:val="24"/>
          <w:szCs w:val="24"/>
        </w:rPr>
      </w:pPr>
      <w:r>
        <w:rPr>
          <w:rFonts w:ascii="Times New Roman" w:hAnsi="Times New Roman" w:cs="Times New Roman"/>
          <w:sz w:val="24"/>
          <w:szCs w:val="24"/>
        </w:rPr>
        <w:t>5. razloge odabira, obilježja i prednosti odabrane ponude</w:t>
      </w:r>
    </w:p>
    <w:p w14:paraId="1FB67F65">
      <w:pPr>
        <w:pStyle w:val="12"/>
        <w:spacing w:after="0" w:line="240" w:lineRule="auto"/>
        <w:ind w:hanging="11"/>
        <w:jc w:val="both"/>
        <w:rPr>
          <w:rFonts w:ascii="Times New Roman" w:hAnsi="Times New Roman" w:cs="Times New Roman"/>
          <w:sz w:val="24"/>
          <w:szCs w:val="24"/>
        </w:rPr>
      </w:pPr>
      <w:r>
        <w:rPr>
          <w:rFonts w:ascii="Times New Roman" w:hAnsi="Times New Roman" w:cs="Times New Roman"/>
          <w:sz w:val="24"/>
          <w:szCs w:val="24"/>
        </w:rPr>
        <w:t>6. razloge za isključenje ponuditelja</w:t>
      </w:r>
    </w:p>
    <w:p w14:paraId="1370A586">
      <w:pPr>
        <w:pStyle w:val="12"/>
        <w:spacing w:after="0" w:line="240" w:lineRule="auto"/>
        <w:ind w:hanging="11"/>
        <w:jc w:val="both"/>
        <w:rPr>
          <w:rFonts w:ascii="Times New Roman" w:hAnsi="Times New Roman" w:cs="Times New Roman"/>
          <w:sz w:val="24"/>
          <w:szCs w:val="24"/>
        </w:rPr>
      </w:pPr>
      <w:r>
        <w:rPr>
          <w:rFonts w:ascii="Times New Roman" w:hAnsi="Times New Roman" w:cs="Times New Roman"/>
          <w:sz w:val="24"/>
          <w:szCs w:val="24"/>
        </w:rPr>
        <w:t>7. razloge za odbijanje ponude.</w:t>
      </w:r>
    </w:p>
    <w:p w14:paraId="11AA829A">
      <w:pPr>
        <w:pStyle w:val="12"/>
        <w:spacing w:after="0" w:line="240" w:lineRule="auto"/>
        <w:ind w:hanging="11"/>
        <w:jc w:val="both"/>
        <w:rPr>
          <w:rFonts w:ascii="Times New Roman" w:hAnsi="Times New Roman" w:cs="Times New Roman"/>
          <w:sz w:val="24"/>
          <w:szCs w:val="24"/>
        </w:rPr>
      </w:pPr>
      <w:r>
        <w:rPr>
          <w:rFonts w:ascii="Times New Roman" w:hAnsi="Times New Roman" w:cs="Times New Roman"/>
          <w:sz w:val="24"/>
          <w:szCs w:val="24"/>
        </w:rPr>
        <w:t>8. uputu o pravnom lijeku</w:t>
      </w:r>
    </w:p>
    <w:p w14:paraId="283B6D5C">
      <w:pPr>
        <w:pStyle w:val="12"/>
        <w:spacing w:after="0" w:line="240" w:lineRule="auto"/>
        <w:ind w:hanging="11"/>
        <w:jc w:val="both"/>
        <w:rPr>
          <w:rFonts w:ascii="Times New Roman" w:hAnsi="Times New Roman" w:cs="Times New Roman"/>
          <w:sz w:val="24"/>
          <w:szCs w:val="24"/>
        </w:rPr>
      </w:pPr>
      <w:r>
        <w:rPr>
          <w:rFonts w:ascii="Times New Roman" w:hAnsi="Times New Roman" w:cs="Times New Roman"/>
          <w:sz w:val="24"/>
          <w:szCs w:val="24"/>
        </w:rPr>
        <w:t>9. datum donošenja i potpis odgovorne osobe.</w:t>
      </w:r>
    </w:p>
    <w:p w14:paraId="23812EAD">
      <w:pPr>
        <w:pStyle w:val="12"/>
        <w:spacing w:after="0" w:line="240" w:lineRule="auto"/>
        <w:ind w:hanging="11"/>
        <w:jc w:val="both"/>
        <w:rPr>
          <w:rFonts w:ascii="Times New Roman" w:hAnsi="Times New Roman" w:cs="Times New Roman"/>
          <w:sz w:val="24"/>
          <w:szCs w:val="24"/>
        </w:rPr>
      </w:pPr>
    </w:p>
    <w:p w14:paraId="50362825">
      <w:pPr>
        <w:pStyle w:val="12"/>
        <w:spacing w:after="0" w:line="240" w:lineRule="auto"/>
        <w:ind w:hanging="11"/>
        <w:jc w:val="both"/>
        <w:rPr>
          <w:rFonts w:ascii="Times New Roman" w:hAnsi="Times New Roman" w:cs="Times New Roman"/>
          <w:sz w:val="24"/>
          <w:szCs w:val="24"/>
        </w:rPr>
      </w:pPr>
      <w:r>
        <w:rPr>
          <w:rFonts w:ascii="Times New Roman" w:hAnsi="Times New Roman" w:cs="Times New Roman"/>
          <w:sz w:val="24"/>
          <w:szCs w:val="24"/>
        </w:rPr>
        <w:t>Odluka o poništenju sadržava:</w:t>
      </w:r>
    </w:p>
    <w:p w14:paraId="48AEFE4A">
      <w:pPr>
        <w:pStyle w:val="12"/>
        <w:spacing w:after="0" w:line="240" w:lineRule="auto"/>
        <w:ind w:hanging="11"/>
        <w:jc w:val="both"/>
        <w:rPr>
          <w:rFonts w:ascii="Times New Roman" w:hAnsi="Times New Roman" w:cs="Times New Roman"/>
          <w:sz w:val="24"/>
          <w:szCs w:val="24"/>
        </w:rPr>
      </w:pPr>
      <w:r>
        <w:rPr>
          <w:rFonts w:ascii="Times New Roman" w:hAnsi="Times New Roman" w:cs="Times New Roman"/>
          <w:sz w:val="24"/>
          <w:szCs w:val="24"/>
        </w:rPr>
        <w:t>1. podatke o javnom naručitelju</w:t>
      </w:r>
    </w:p>
    <w:p w14:paraId="7C5E3778">
      <w:pPr>
        <w:pStyle w:val="12"/>
        <w:spacing w:after="0" w:line="240" w:lineRule="auto"/>
        <w:ind w:hanging="11"/>
        <w:jc w:val="both"/>
        <w:rPr>
          <w:rFonts w:ascii="Times New Roman" w:hAnsi="Times New Roman" w:cs="Times New Roman"/>
          <w:sz w:val="24"/>
          <w:szCs w:val="24"/>
        </w:rPr>
      </w:pPr>
      <w:r>
        <w:rPr>
          <w:rFonts w:ascii="Times New Roman" w:hAnsi="Times New Roman" w:cs="Times New Roman"/>
          <w:sz w:val="24"/>
          <w:szCs w:val="24"/>
        </w:rPr>
        <w:t>2. predmet nabave ili grupu predmeta nabave</w:t>
      </w:r>
    </w:p>
    <w:p w14:paraId="4582E796">
      <w:pPr>
        <w:pStyle w:val="12"/>
        <w:spacing w:after="0" w:line="240" w:lineRule="auto"/>
        <w:ind w:hanging="11"/>
        <w:jc w:val="both"/>
        <w:rPr>
          <w:rFonts w:ascii="Times New Roman" w:hAnsi="Times New Roman" w:cs="Times New Roman"/>
          <w:sz w:val="24"/>
          <w:szCs w:val="24"/>
        </w:rPr>
      </w:pPr>
      <w:r>
        <w:rPr>
          <w:rFonts w:ascii="Times New Roman" w:hAnsi="Times New Roman" w:cs="Times New Roman"/>
          <w:sz w:val="24"/>
          <w:szCs w:val="24"/>
        </w:rPr>
        <w:t>3. procijenjenu vrijednost predmeta nabave ili grupe predmeta nabave</w:t>
      </w:r>
    </w:p>
    <w:p w14:paraId="49FB3C09">
      <w:pPr>
        <w:pStyle w:val="12"/>
        <w:spacing w:after="0" w:line="240" w:lineRule="auto"/>
        <w:ind w:hanging="11"/>
        <w:jc w:val="both"/>
        <w:rPr>
          <w:rFonts w:ascii="Times New Roman" w:hAnsi="Times New Roman" w:cs="Times New Roman"/>
          <w:sz w:val="24"/>
          <w:szCs w:val="24"/>
        </w:rPr>
      </w:pPr>
      <w:r>
        <w:rPr>
          <w:rFonts w:ascii="Times New Roman" w:hAnsi="Times New Roman" w:cs="Times New Roman"/>
          <w:sz w:val="24"/>
          <w:szCs w:val="24"/>
        </w:rPr>
        <w:t>4. obrazloženje razloga za poništenje postupka javne nabave</w:t>
      </w:r>
    </w:p>
    <w:p w14:paraId="5F2BD46C">
      <w:pPr>
        <w:pStyle w:val="12"/>
        <w:spacing w:after="0" w:line="240" w:lineRule="auto"/>
        <w:ind w:hanging="11"/>
        <w:jc w:val="both"/>
        <w:rPr>
          <w:rFonts w:ascii="Times New Roman" w:hAnsi="Times New Roman" w:cs="Times New Roman"/>
          <w:sz w:val="24"/>
          <w:szCs w:val="24"/>
        </w:rPr>
      </w:pPr>
      <w:r>
        <w:rPr>
          <w:rFonts w:ascii="Times New Roman" w:hAnsi="Times New Roman" w:cs="Times New Roman"/>
          <w:sz w:val="24"/>
          <w:szCs w:val="24"/>
        </w:rPr>
        <w:t>5. uputu o pravnom lijeku, ako je primjenjivo</w:t>
      </w:r>
    </w:p>
    <w:p w14:paraId="4985EECF">
      <w:pPr>
        <w:pStyle w:val="12"/>
        <w:spacing w:after="0" w:line="240" w:lineRule="auto"/>
        <w:ind w:hanging="11"/>
        <w:jc w:val="both"/>
        <w:rPr>
          <w:rFonts w:ascii="Times New Roman" w:hAnsi="Times New Roman" w:cs="Times New Roman"/>
          <w:sz w:val="24"/>
          <w:szCs w:val="24"/>
        </w:rPr>
      </w:pPr>
      <w:r>
        <w:rPr>
          <w:rFonts w:ascii="Times New Roman" w:hAnsi="Times New Roman" w:cs="Times New Roman"/>
          <w:sz w:val="24"/>
          <w:szCs w:val="24"/>
        </w:rPr>
        <w:t>6. datum donošenja i potpis odgovorne osobe.</w:t>
      </w:r>
    </w:p>
    <w:p w14:paraId="2FF834F2">
      <w:pPr>
        <w:pStyle w:val="12"/>
        <w:spacing w:after="0" w:line="240" w:lineRule="auto"/>
        <w:ind w:hanging="11"/>
        <w:jc w:val="both"/>
        <w:rPr>
          <w:rFonts w:ascii="Times New Roman" w:hAnsi="Times New Roman" w:cs="Times New Roman"/>
          <w:sz w:val="24"/>
          <w:szCs w:val="24"/>
        </w:rPr>
      </w:pPr>
    </w:p>
    <w:p w14:paraId="5CB44096">
      <w:pPr>
        <w:pStyle w:val="12"/>
        <w:spacing w:after="0" w:line="240" w:lineRule="auto"/>
        <w:ind w:left="0" w:firstLine="708"/>
        <w:jc w:val="both"/>
        <w:rPr>
          <w:rFonts w:ascii="Times New Roman" w:hAnsi="Times New Roman" w:cs="Times New Roman"/>
          <w:sz w:val="24"/>
          <w:szCs w:val="24"/>
        </w:rPr>
      </w:pPr>
    </w:p>
    <w:p w14:paraId="55524557">
      <w:pPr>
        <w:pStyle w:val="12"/>
        <w:spacing w:after="0" w:line="240" w:lineRule="auto"/>
        <w:ind w:left="0"/>
        <w:jc w:val="center"/>
        <w:rPr>
          <w:rFonts w:ascii="Times New Roman" w:hAnsi="Times New Roman" w:cs="Times New Roman"/>
          <w:b/>
          <w:bCs/>
          <w:sz w:val="24"/>
          <w:szCs w:val="24"/>
        </w:rPr>
      </w:pPr>
      <w:r>
        <w:rPr>
          <w:rFonts w:ascii="Times New Roman" w:hAnsi="Times New Roman" w:cs="Times New Roman"/>
          <w:b/>
          <w:bCs/>
          <w:sz w:val="24"/>
          <w:szCs w:val="24"/>
        </w:rPr>
        <w:t>Članak 36.</w:t>
      </w:r>
    </w:p>
    <w:p w14:paraId="192AC696">
      <w:pPr>
        <w:pStyle w:val="12"/>
        <w:spacing w:after="0" w:line="240" w:lineRule="auto"/>
        <w:ind w:left="0" w:firstLine="360"/>
        <w:contextualSpacing w:val="0"/>
        <w:jc w:val="both"/>
        <w:rPr>
          <w:rFonts w:ascii="Times New Roman" w:hAnsi="Times New Roman" w:cs="Times New Roman"/>
          <w:sz w:val="24"/>
          <w:szCs w:val="24"/>
        </w:rPr>
      </w:pPr>
      <w:r>
        <w:rPr>
          <w:rFonts w:ascii="Times New Roman" w:hAnsi="Times New Roman" w:cs="Times New Roman"/>
          <w:sz w:val="24"/>
          <w:szCs w:val="24"/>
        </w:rPr>
        <w:t>Postupak jednostavne nabave će se poništiti:</w:t>
      </w:r>
    </w:p>
    <w:p w14:paraId="19111D18">
      <w:pPr>
        <w:pStyle w:val="12"/>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postanu poznate okolnosti zbog kojih ne bi došlo do pokretanja postupka jednostavne nabave da su bile poznatije ranije,</w:t>
      </w:r>
    </w:p>
    <w:p w14:paraId="4095E8D3">
      <w:pPr>
        <w:pStyle w:val="12"/>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postanu poznate okolnosti zbog kojih bi došlo do sadržajno bitno drugačijeg poziva na dostavu ponude da su bile poznate ranije,</w:t>
      </w:r>
    </w:p>
    <w:p w14:paraId="5211CEF4">
      <w:pPr>
        <w:pStyle w:val="12"/>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cijena svih ponuda u postupku jednostavne nabave je veća od pragova javne nabave,</w:t>
      </w:r>
    </w:p>
    <w:p w14:paraId="103D3A7D">
      <w:pPr>
        <w:pStyle w:val="12"/>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nije pristigla nijedna ponuda,</w:t>
      </w:r>
    </w:p>
    <w:p w14:paraId="17F98AB4">
      <w:pPr>
        <w:pStyle w:val="12"/>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nakon isključenja ponuditelja ili odbijanja ponuda nije preostala nijedna valjana ponuda,</w:t>
      </w:r>
    </w:p>
    <w:p w14:paraId="5B4AE532">
      <w:pPr>
        <w:pStyle w:val="12"/>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cijena najpovoljnije ponude je veća od procijenjene vrijednosti, osim ako naručitelj ima ili će imati osigurana sredstva. </w:t>
      </w:r>
    </w:p>
    <w:p w14:paraId="4032605F">
      <w:pPr>
        <w:pStyle w:val="12"/>
        <w:spacing w:after="0" w:line="240" w:lineRule="auto"/>
        <w:ind w:left="0" w:firstLine="708"/>
        <w:jc w:val="both"/>
        <w:rPr>
          <w:rFonts w:ascii="Times New Roman" w:hAnsi="Times New Roman" w:cs="Times New Roman"/>
          <w:sz w:val="24"/>
          <w:szCs w:val="24"/>
        </w:rPr>
      </w:pPr>
    </w:p>
    <w:p w14:paraId="4E2E703C">
      <w:pPr>
        <w:pStyle w:val="12"/>
        <w:spacing w:after="0" w:line="240" w:lineRule="auto"/>
        <w:ind w:left="0" w:firstLine="708"/>
        <w:jc w:val="both"/>
        <w:rPr>
          <w:rFonts w:ascii="Times New Roman" w:hAnsi="Times New Roman" w:cs="Times New Roman"/>
          <w:sz w:val="24"/>
          <w:szCs w:val="24"/>
        </w:rPr>
      </w:pPr>
    </w:p>
    <w:p w14:paraId="30BCB6B7">
      <w:pPr>
        <w:pStyle w:val="12"/>
        <w:spacing w:after="0" w:line="240" w:lineRule="auto"/>
        <w:ind w:left="0" w:firstLine="708"/>
        <w:jc w:val="both"/>
        <w:rPr>
          <w:rFonts w:ascii="Times New Roman" w:hAnsi="Times New Roman" w:cs="Times New Roman"/>
          <w:sz w:val="24"/>
          <w:szCs w:val="24"/>
        </w:rPr>
      </w:pPr>
    </w:p>
    <w:p w14:paraId="7205A9E9">
      <w:pPr>
        <w:pStyle w:val="12"/>
        <w:spacing w:after="0" w:line="240" w:lineRule="auto"/>
        <w:ind w:left="0"/>
        <w:jc w:val="center"/>
        <w:rPr>
          <w:rFonts w:ascii="Times New Roman" w:hAnsi="Times New Roman" w:cs="Times New Roman"/>
          <w:b/>
          <w:bCs/>
          <w:sz w:val="24"/>
          <w:szCs w:val="24"/>
        </w:rPr>
      </w:pPr>
      <w:r>
        <w:rPr>
          <w:rFonts w:ascii="Times New Roman" w:hAnsi="Times New Roman" w:cs="Times New Roman"/>
          <w:b/>
          <w:bCs/>
          <w:sz w:val="24"/>
          <w:szCs w:val="24"/>
        </w:rPr>
        <w:t>Članak 37.</w:t>
      </w:r>
    </w:p>
    <w:p w14:paraId="129C6E6D">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U Odluci o odabiru odnosno poništenju se smije do isteka roka za podnošenje prigovora ispraviti pogreške u imenima ili brojevima, pisanju ili računanju te druge očite netočnosti u donesenoj odluci te takvi ispravci proizvode pravni učinak od istoga dana od kojeg proizvodi pravni učinak odluka koja se ispravlja.</w:t>
      </w:r>
    </w:p>
    <w:p w14:paraId="64BDCF84">
      <w:pPr>
        <w:spacing w:after="0" w:line="240" w:lineRule="auto"/>
        <w:jc w:val="both"/>
        <w:rPr>
          <w:rFonts w:ascii="Times New Roman" w:hAnsi="Times New Roman" w:cs="Times New Roman"/>
          <w:sz w:val="24"/>
          <w:szCs w:val="24"/>
        </w:rPr>
      </w:pPr>
    </w:p>
    <w:p w14:paraId="46231777">
      <w:pPr>
        <w:spacing w:after="0" w:line="240" w:lineRule="auto"/>
        <w:jc w:val="both"/>
        <w:rPr>
          <w:rFonts w:ascii="Times New Roman" w:hAnsi="Times New Roman" w:cs="Times New Roman"/>
          <w:sz w:val="24"/>
          <w:szCs w:val="24"/>
        </w:rPr>
      </w:pPr>
    </w:p>
    <w:p w14:paraId="234A4226">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Članak 38.</w:t>
      </w:r>
    </w:p>
    <w:p w14:paraId="08DA0A19">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Ponuditelj može putem EOJN RH, po objavi odluke, tražiti uvid u ponudu i druge dijelove dokumentacije (komunikaciju naručitelja s gospodarskim subjektima tijekom pregleda i ocjene ponuda). Naručitelj odobrava ili odbija zahtjev za uvidom putem EOJN RH bez odgode. </w:t>
      </w:r>
    </w:p>
    <w:p w14:paraId="7DCE32FD">
      <w:pPr>
        <w:spacing w:after="0" w:line="240" w:lineRule="auto"/>
        <w:jc w:val="both"/>
        <w:rPr>
          <w:rFonts w:ascii="Times New Roman" w:hAnsi="Times New Roman" w:cs="Times New Roman"/>
          <w:sz w:val="24"/>
          <w:szCs w:val="24"/>
        </w:rPr>
      </w:pPr>
    </w:p>
    <w:p w14:paraId="722234BE">
      <w:pPr>
        <w:pStyle w:val="12"/>
        <w:spacing w:after="0" w:line="240" w:lineRule="auto"/>
        <w:ind w:left="0" w:firstLine="708"/>
        <w:jc w:val="both"/>
        <w:rPr>
          <w:rFonts w:ascii="Times New Roman" w:hAnsi="Times New Roman" w:cs="Times New Roman"/>
          <w:sz w:val="24"/>
          <w:szCs w:val="24"/>
        </w:rPr>
      </w:pPr>
    </w:p>
    <w:p w14:paraId="3D440928">
      <w:pPr>
        <w:pStyle w:val="12"/>
        <w:numPr>
          <w:ilvl w:val="0"/>
          <w:numId w:val="1"/>
        </w:num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PRAVNA ZAŠTITA</w:t>
      </w:r>
    </w:p>
    <w:p w14:paraId="76202742">
      <w:pPr>
        <w:pStyle w:val="12"/>
        <w:spacing w:after="0" w:line="240" w:lineRule="auto"/>
        <w:ind w:left="1080"/>
        <w:jc w:val="both"/>
        <w:rPr>
          <w:rFonts w:ascii="Times New Roman" w:hAnsi="Times New Roman" w:cs="Times New Roman"/>
          <w:b/>
          <w:bCs/>
          <w:sz w:val="24"/>
          <w:szCs w:val="24"/>
        </w:rPr>
      </w:pPr>
    </w:p>
    <w:p w14:paraId="4A8F061D">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Članak 39.</w:t>
      </w:r>
    </w:p>
    <w:p w14:paraId="63EEB05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Na postupke jednostavne nabave procijenjene vrijednosti nabave manje od 15.000,00 eura bez PDV-a nije dopušten prigovor.</w:t>
      </w:r>
    </w:p>
    <w:p w14:paraId="193940A3">
      <w:pPr>
        <w:spacing w:after="0" w:line="240" w:lineRule="auto"/>
        <w:jc w:val="both"/>
        <w:rPr>
          <w:rFonts w:ascii="Times New Roman" w:hAnsi="Times New Roman" w:cs="Times New Roman"/>
          <w:sz w:val="24"/>
          <w:szCs w:val="24"/>
        </w:rPr>
      </w:pPr>
    </w:p>
    <w:p w14:paraId="63C1E2A9">
      <w:pPr>
        <w:spacing w:after="0" w:line="240" w:lineRule="auto"/>
        <w:jc w:val="both"/>
        <w:rPr>
          <w:rFonts w:ascii="Times New Roman" w:hAnsi="Times New Roman" w:cs="Times New Roman"/>
          <w:sz w:val="24"/>
          <w:szCs w:val="24"/>
        </w:rPr>
      </w:pPr>
    </w:p>
    <w:p w14:paraId="310A99CA">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Članak 40.</w:t>
      </w:r>
    </w:p>
    <w:p w14:paraId="1A643E86">
      <w:pPr>
        <w:pStyle w:val="12"/>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 xml:space="preserve">U postupcima jednostavne nabave procijenjene vrijednosti nabave jednake ili veće od 15.000,00 eura dopušten je prigovor </w:t>
      </w:r>
      <w:r>
        <w:rPr>
          <w:rFonts w:ascii="Times New Roman" w:hAnsi="Times New Roman" w:cs="Times New Roman"/>
          <w:color w:val="auto"/>
          <w:sz w:val="24"/>
          <w:szCs w:val="24"/>
        </w:rPr>
        <w:t xml:space="preserve"> Školskom odboru</w:t>
      </w:r>
      <w:r>
        <w:rPr>
          <w:rFonts w:hint="default" w:ascii="Times New Roman" w:hAnsi="Times New Roman" w:cs="Times New Roman"/>
          <w:color w:val="auto"/>
          <w:sz w:val="24"/>
          <w:szCs w:val="24"/>
          <w:lang w:val="hr-HR"/>
        </w:rPr>
        <w:t>.</w:t>
      </w:r>
      <w:r>
        <w:rPr>
          <w:rFonts w:ascii="Times New Roman" w:hAnsi="Times New Roman" w:cs="Times New Roman"/>
          <w:color w:val="EE0000"/>
          <w:sz w:val="24"/>
          <w:szCs w:val="24"/>
        </w:rPr>
        <w:t xml:space="preserve"> </w:t>
      </w:r>
    </w:p>
    <w:p w14:paraId="06031B1A">
      <w:pPr>
        <w:pStyle w:val="12"/>
        <w:spacing w:after="0" w:line="240" w:lineRule="auto"/>
        <w:ind w:left="0" w:firstLine="708"/>
        <w:jc w:val="both"/>
        <w:rPr>
          <w:rFonts w:ascii="Times New Roman" w:hAnsi="Times New Roman" w:cs="Times New Roman"/>
          <w:sz w:val="24"/>
          <w:szCs w:val="24"/>
        </w:rPr>
      </w:pPr>
    </w:p>
    <w:p w14:paraId="083C4B51">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Pravo na prigovor ima svaki gospodarski subjekt koji ima ili je imao pravni interes za dobivanje određenog ugovora o jednostavnoj nabavi, okvirnog sporazuma i koji je pretrpio ili bi mogao pretrpjeti štetu od navodnoga kršenja subjektivnih prava.</w:t>
      </w:r>
    </w:p>
    <w:p w14:paraId="557BAF80">
      <w:pPr>
        <w:spacing w:after="0" w:line="240" w:lineRule="auto"/>
        <w:ind w:firstLine="708"/>
        <w:jc w:val="both"/>
        <w:rPr>
          <w:rFonts w:ascii="Times New Roman" w:hAnsi="Times New Roman" w:cs="Times New Roman"/>
          <w:sz w:val="24"/>
          <w:szCs w:val="24"/>
        </w:rPr>
      </w:pPr>
    </w:p>
    <w:p w14:paraId="39B1827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Prigovor se podnosi isključivo putem EOJN u roku od tri dana od zaprimanja odluke.  </w:t>
      </w:r>
    </w:p>
    <w:p w14:paraId="3505AAB0">
      <w:pPr>
        <w:spacing w:after="0" w:line="240" w:lineRule="auto"/>
        <w:ind w:firstLine="708"/>
        <w:jc w:val="both"/>
        <w:rPr>
          <w:rFonts w:ascii="Times New Roman" w:hAnsi="Times New Roman" w:cs="Times New Roman"/>
          <w:sz w:val="24"/>
          <w:szCs w:val="24"/>
        </w:rPr>
      </w:pPr>
    </w:p>
    <w:p w14:paraId="6CB022AF">
      <w:pPr>
        <w:spacing w:after="0" w:line="240" w:lineRule="auto"/>
        <w:ind w:firstLine="708"/>
        <w:jc w:val="both"/>
        <w:rPr>
          <w:rFonts w:ascii="Times New Roman" w:hAnsi="Times New Roman" w:cs="Times New Roman"/>
          <w:sz w:val="24"/>
          <w:szCs w:val="24"/>
        </w:rPr>
      </w:pPr>
    </w:p>
    <w:p w14:paraId="062003AB">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Članak 41. </w:t>
      </w:r>
    </w:p>
    <w:p w14:paraId="76043C2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Prigovor se može izjaviti na odluku o odabiru najpovoljnije ponude odnosno poništenju.</w:t>
      </w:r>
    </w:p>
    <w:p w14:paraId="4744A489">
      <w:pPr>
        <w:spacing w:after="0" w:line="240" w:lineRule="auto"/>
        <w:jc w:val="both"/>
        <w:rPr>
          <w:rFonts w:ascii="Times New Roman" w:hAnsi="Times New Roman" w:cs="Times New Roman"/>
          <w:sz w:val="24"/>
          <w:szCs w:val="24"/>
        </w:rPr>
      </w:pPr>
    </w:p>
    <w:p w14:paraId="7542E7B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Prigovor podnesen protiv odluke o odabiru najpovoljnije ponude odnosno poništenju sprječava nastanak okvirnog sporazuma i ugovora o jednostavnoj nabavi do donošenja odluke Naručitelja povodom prigovora.</w:t>
      </w:r>
    </w:p>
    <w:p w14:paraId="2C3A6580">
      <w:pPr>
        <w:spacing w:after="0" w:line="240" w:lineRule="auto"/>
        <w:ind w:firstLine="708"/>
        <w:jc w:val="both"/>
        <w:rPr>
          <w:rFonts w:ascii="Times New Roman" w:hAnsi="Times New Roman" w:cs="Times New Roman"/>
          <w:sz w:val="24"/>
          <w:szCs w:val="24"/>
        </w:rPr>
      </w:pPr>
    </w:p>
    <w:p w14:paraId="7D82D4BA">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Prigovor mora sadržavati najmanje:</w:t>
      </w:r>
    </w:p>
    <w:p w14:paraId="1F27DF81">
      <w:pPr>
        <w:pStyle w:val="12"/>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podatke o gospodarskom subjektu koji podnosi prigovor,</w:t>
      </w:r>
    </w:p>
    <w:p w14:paraId="57B61C1F">
      <w:pPr>
        <w:pStyle w:val="12"/>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oznaku postupka jednostavne nabave,</w:t>
      </w:r>
    </w:p>
    <w:p w14:paraId="5E87784A">
      <w:pPr>
        <w:pStyle w:val="12"/>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odluku koja se osporava,</w:t>
      </w:r>
    </w:p>
    <w:p w14:paraId="0BADBBE4">
      <w:pPr>
        <w:pStyle w:val="12"/>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razloge prigovora i obrazloženje.</w:t>
      </w:r>
    </w:p>
    <w:p w14:paraId="6375DBE9">
      <w:pPr>
        <w:spacing w:after="0" w:line="240" w:lineRule="auto"/>
        <w:ind w:firstLine="708"/>
        <w:jc w:val="both"/>
        <w:rPr>
          <w:rFonts w:ascii="Times New Roman" w:hAnsi="Times New Roman" w:cs="Times New Roman"/>
          <w:sz w:val="24"/>
          <w:szCs w:val="24"/>
        </w:rPr>
      </w:pPr>
    </w:p>
    <w:p w14:paraId="1A03D7E2">
      <w:pPr>
        <w:spacing w:after="0" w:line="240" w:lineRule="auto"/>
        <w:ind w:firstLine="708"/>
        <w:jc w:val="both"/>
        <w:rPr>
          <w:rFonts w:ascii="Times New Roman" w:hAnsi="Times New Roman" w:cs="Times New Roman"/>
          <w:color w:val="auto"/>
          <w:sz w:val="24"/>
          <w:szCs w:val="24"/>
        </w:rPr>
      </w:pPr>
      <w:r>
        <w:rPr>
          <w:rFonts w:ascii="Times New Roman" w:hAnsi="Times New Roman" w:cs="Times New Roman"/>
          <w:color w:val="auto"/>
          <w:sz w:val="24"/>
          <w:szCs w:val="24"/>
        </w:rPr>
        <w:t>Školski odbor</w:t>
      </w:r>
      <w:r>
        <w:rPr>
          <w:rFonts w:hint="default" w:ascii="Times New Roman" w:hAnsi="Times New Roman" w:cs="Times New Roman"/>
          <w:color w:val="auto"/>
          <w:sz w:val="24"/>
          <w:szCs w:val="24"/>
          <w:lang w:val="hr-HR"/>
        </w:rPr>
        <w:t xml:space="preserve"> </w:t>
      </w:r>
      <w:r>
        <w:rPr>
          <w:rFonts w:ascii="Times New Roman" w:hAnsi="Times New Roman" w:cs="Times New Roman"/>
          <w:color w:val="auto"/>
          <w:sz w:val="24"/>
          <w:szCs w:val="24"/>
        </w:rPr>
        <w:t xml:space="preserve"> na prijedlog Ravnatelja imenuje Povjerenstvo za rješavanje prigovora. </w:t>
      </w:r>
    </w:p>
    <w:p w14:paraId="532C07B2">
      <w:pPr>
        <w:spacing w:after="0" w:line="240" w:lineRule="auto"/>
        <w:ind w:firstLine="708"/>
        <w:jc w:val="both"/>
        <w:rPr>
          <w:rFonts w:ascii="Times New Roman" w:hAnsi="Times New Roman" w:cs="Times New Roman"/>
          <w:sz w:val="24"/>
          <w:szCs w:val="24"/>
        </w:rPr>
      </w:pPr>
    </w:p>
    <w:p w14:paraId="4CEDD18B">
      <w:pPr>
        <w:spacing w:after="0" w:line="240" w:lineRule="auto"/>
        <w:jc w:val="center"/>
        <w:rPr>
          <w:rFonts w:ascii="Times New Roman" w:hAnsi="Times New Roman" w:cs="Times New Roman"/>
          <w:b/>
          <w:bCs/>
          <w:sz w:val="24"/>
          <w:szCs w:val="24"/>
        </w:rPr>
      </w:pPr>
    </w:p>
    <w:p w14:paraId="3459B5DD">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Članak 42.</w:t>
      </w:r>
    </w:p>
    <w:p w14:paraId="2AD91280">
      <w:pPr>
        <w:spacing w:after="0" w:line="240" w:lineRule="auto"/>
        <w:ind w:firstLine="708"/>
        <w:jc w:val="both"/>
        <w:rPr>
          <w:rFonts w:ascii="Times New Roman" w:hAnsi="Times New Roman" w:cs="Times New Roman"/>
          <w:sz w:val="24"/>
          <w:szCs w:val="24"/>
        </w:rPr>
      </w:pPr>
    </w:p>
    <w:p w14:paraId="021426F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Ako prigovor ne sadrži sve propisane dijelove ili je nerazumljiv, pozvat će se podnositelj prigovora da u određenom roku otkloni nedostatke i nejasnoće u prigovoru i upozorit će se na posljedice koje će nastati ako ne postupi po traženju. </w:t>
      </w:r>
    </w:p>
    <w:p w14:paraId="1004DEEF">
      <w:pPr>
        <w:spacing w:after="0" w:line="240" w:lineRule="auto"/>
        <w:ind w:firstLine="708"/>
        <w:jc w:val="both"/>
        <w:rPr>
          <w:rFonts w:ascii="Times New Roman" w:hAnsi="Times New Roman" w:cs="Times New Roman"/>
          <w:sz w:val="24"/>
          <w:szCs w:val="24"/>
        </w:rPr>
      </w:pPr>
    </w:p>
    <w:p w14:paraId="028F018D">
      <w:pPr>
        <w:spacing w:after="0" w:line="240" w:lineRule="auto"/>
        <w:ind w:firstLine="708"/>
        <w:jc w:val="both"/>
        <w:rPr>
          <w:rFonts w:ascii="Times New Roman" w:hAnsi="Times New Roman" w:cs="Times New Roman"/>
          <w:color w:val="auto"/>
          <w:sz w:val="24"/>
          <w:szCs w:val="24"/>
        </w:rPr>
      </w:pPr>
      <w:r>
        <w:rPr>
          <w:rFonts w:ascii="Times New Roman" w:hAnsi="Times New Roman" w:cs="Times New Roman"/>
          <w:sz w:val="24"/>
          <w:szCs w:val="24"/>
        </w:rPr>
        <w:t xml:space="preserve">Povjerenstvo je ovlašteno i dužno ispitati sve navode iz prigovora te </w:t>
      </w:r>
      <w:r>
        <w:rPr>
          <w:rFonts w:ascii="Times New Roman" w:hAnsi="Times New Roman" w:cs="Times New Roman"/>
          <w:color w:val="auto"/>
          <w:sz w:val="24"/>
          <w:szCs w:val="24"/>
        </w:rPr>
        <w:t>Š</w:t>
      </w:r>
      <w:r>
        <w:rPr>
          <w:rFonts w:ascii="Times New Roman" w:hAnsi="Times New Roman" w:cs="Times New Roman"/>
          <w:color w:val="auto"/>
          <w:sz w:val="24"/>
          <w:szCs w:val="24"/>
        </w:rPr>
        <w:t>kolskom odboru</w:t>
      </w:r>
      <w:r>
        <w:rPr>
          <w:rFonts w:hint="default" w:ascii="Times New Roman" w:hAnsi="Times New Roman" w:cs="Times New Roman"/>
          <w:color w:val="auto"/>
          <w:sz w:val="24"/>
          <w:szCs w:val="24"/>
          <w:lang w:val="hr-HR"/>
        </w:rPr>
        <w:t xml:space="preserve"> </w:t>
      </w:r>
      <w:r>
        <w:rPr>
          <w:rFonts w:ascii="Times New Roman" w:hAnsi="Times New Roman" w:cs="Times New Roman"/>
          <w:color w:val="auto"/>
          <w:sz w:val="24"/>
          <w:szCs w:val="24"/>
        </w:rPr>
        <w:t>predložiti sljedeće:</w:t>
      </w:r>
    </w:p>
    <w:p w14:paraId="1BEBBBF7">
      <w:pPr>
        <w:pStyle w:val="12"/>
        <w:numPr>
          <w:ilvl w:val="0"/>
          <w:numId w:val="8"/>
        </w:numPr>
        <w:spacing w:after="0" w:line="240" w:lineRule="auto"/>
        <w:ind w:hanging="11"/>
        <w:jc w:val="both"/>
        <w:rPr>
          <w:rFonts w:ascii="Times New Roman" w:hAnsi="Times New Roman" w:cs="Times New Roman"/>
          <w:sz w:val="24"/>
          <w:szCs w:val="24"/>
        </w:rPr>
      </w:pPr>
      <w:r>
        <w:rPr>
          <w:rFonts w:ascii="Times New Roman" w:hAnsi="Times New Roman" w:cs="Times New Roman"/>
          <w:sz w:val="24"/>
          <w:szCs w:val="24"/>
        </w:rPr>
        <w:t>odbacivanje prigovora ako nije pravodoban ili nije dopušten,</w:t>
      </w:r>
    </w:p>
    <w:p w14:paraId="7599DC15">
      <w:pPr>
        <w:pStyle w:val="12"/>
        <w:numPr>
          <w:ilvl w:val="0"/>
          <w:numId w:val="8"/>
        </w:numPr>
        <w:spacing w:after="0" w:line="240" w:lineRule="auto"/>
        <w:ind w:hanging="11"/>
        <w:jc w:val="both"/>
        <w:rPr>
          <w:rFonts w:ascii="Times New Roman" w:hAnsi="Times New Roman" w:cs="Times New Roman"/>
          <w:sz w:val="24"/>
          <w:szCs w:val="24"/>
        </w:rPr>
      </w:pPr>
      <w:r>
        <w:rPr>
          <w:rFonts w:ascii="Times New Roman" w:hAnsi="Times New Roman" w:cs="Times New Roman"/>
          <w:sz w:val="24"/>
          <w:szCs w:val="24"/>
        </w:rPr>
        <w:t>odbijanje prigovora ako je neosnovan,</w:t>
      </w:r>
    </w:p>
    <w:p w14:paraId="5BCA5F8D">
      <w:pPr>
        <w:pStyle w:val="12"/>
        <w:numPr>
          <w:ilvl w:val="0"/>
          <w:numId w:val="8"/>
        </w:numPr>
        <w:spacing w:after="0" w:line="240" w:lineRule="auto"/>
        <w:ind w:hanging="11"/>
        <w:jc w:val="both"/>
        <w:rPr>
          <w:rFonts w:ascii="Times New Roman" w:hAnsi="Times New Roman" w:cs="Times New Roman"/>
          <w:sz w:val="24"/>
          <w:szCs w:val="24"/>
        </w:rPr>
      </w:pPr>
      <w:r>
        <w:rPr>
          <w:rFonts w:ascii="Times New Roman" w:hAnsi="Times New Roman" w:cs="Times New Roman"/>
          <w:sz w:val="24"/>
          <w:szCs w:val="24"/>
        </w:rPr>
        <w:t xml:space="preserve">prihvaćenje prigovora ako se ocijeni da je osnovan u kojem slučaju će predložiti </w:t>
      </w:r>
    </w:p>
    <w:p w14:paraId="13205C5C">
      <w:pPr>
        <w:pStyle w:val="12"/>
        <w:spacing w:after="0" w:line="240" w:lineRule="auto"/>
        <w:ind w:firstLine="696"/>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Školskom odboru izmjenu ili donošenje nove odluke u postupku jednostavne nabave.  </w:t>
      </w:r>
    </w:p>
    <w:p w14:paraId="68F4D6C4">
      <w:pPr>
        <w:spacing w:after="0" w:line="240" w:lineRule="auto"/>
        <w:ind w:left="720"/>
        <w:jc w:val="both"/>
        <w:rPr>
          <w:rFonts w:ascii="Times New Roman" w:hAnsi="Times New Roman" w:cs="Times New Roman"/>
          <w:color w:val="auto"/>
          <w:sz w:val="24"/>
          <w:szCs w:val="24"/>
        </w:rPr>
      </w:pPr>
    </w:p>
    <w:p w14:paraId="40D3ED83">
      <w:pPr>
        <w:spacing w:after="0" w:line="240" w:lineRule="auto"/>
        <w:ind w:firstLine="708"/>
        <w:jc w:val="both"/>
        <w:rPr>
          <w:rFonts w:ascii="Times New Roman" w:hAnsi="Times New Roman" w:cs="Times New Roman"/>
          <w:color w:val="auto"/>
          <w:sz w:val="24"/>
          <w:szCs w:val="24"/>
        </w:rPr>
      </w:pPr>
      <w:r>
        <w:rPr>
          <w:rFonts w:ascii="Times New Roman" w:hAnsi="Times New Roman" w:cs="Times New Roman"/>
          <w:color w:val="auto"/>
          <w:sz w:val="24"/>
          <w:szCs w:val="24"/>
        </w:rPr>
        <w:t>Školski odbor donosi odluku povodom prigovora te obavještava podnositelja prigovora u primjerenom roku.</w:t>
      </w:r>
    </w:p>
    <w:p w14:paraId="6E6812C7">
      <w:pPr>
        <w:spacing w:after="0" w:line="240" w:lineRule="auto"/>
        <w:ind w:firstLine="708"/>
        <w:jc w:val="both"/>
        <w:rPr>
          <w:rFonts w:ascii="Times New Roman" w:hAnsi="Times New Roman" w:cs="Times New Roman"/>
          <w:sz w:val="24"/>
          <w:szCs w:val="24"/>
        </w:rPr>
      </w:pPr>
    </w:p>
    <w:p w14:paraId="632B8798">
      <w:pPr>
        <w:spacing w:after="0" w:line="240" w:lineRule="auto"/>
        <w:ind w:firstLine="708"/>
        <w:jc w:val="both"/>
        <w:rPr>
          <w:rFonts w:ascii="Times New Roman" w:hAnsi="Times New Roman" w:cs="Times New Roman"/>
          <w:sz w:val="24"/>
          <w:szCs w:val="24"/>
        </w:rPr>
      </w:pPr>
    </w:p>
    <w:p w14:paraId="1126E04C">
      <w:pPr>
        <w:pStyle w:val="12"/>
        <w:spacing w:after="0" w:line="240" w:lineRule="auto"/>
        <w:ind w:left="0"/>
        <w:jc w:val="both"/>
        <w:rPr>
          <w:rFonts w:ascii="Times New Roman" w:hAnsi="Times New Roman" w:cs="Times New Roman"/>
          <w:b/>
          <w:bCs/>
          <w:sz w:val="24"/>
          <w:szCs w:val="24"/>
        </w:rPr>
      </w:pPr>
    </w:p>
    <w:p w14:paraId="2450C872">
      <w:pPr>
        <w:pStyle w:val="12"/>
        <w:numPr>
          <w:ilvl w:val="0"/>
          <w:numId w:val="1"/>
        </w:num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IZMJENE I RASKID UGOVORA O JEDNOSTAVNOJ NABAVI/OKVIRNIH SPORAZUMA</w:t>
      </w:r>
    </w:p>
    <w:p w14:paraId="38932732">
      <w:pPr>
        <w:pStyle w:val="12"/>
        <w:spacing w:after="0" w:line="240" w:lineRule="auto"/>
        <w:ind w:left="1080"/>
        <w:jc w:val="both"/>
        <w:rPr>
          <w:rFonts w:ascii="Times New Roman" w:hAnsi="Times New Roman" w:cs="Times New Roman"/>
          <w:sz w:val="24"/>
          <w:szCs w:val="24"/>
        </w:rPr>
      </w:pPr>
    </w:p>
    <w:p w14:paraId="766E2715">
      <w:pPr>
        <w:pStyle w:val="12"/>
        <w:spacing w:after="0" w:line="240" w:lineRule="auto"/>
        <w:ind w:left="1080"/>
        <w:jc w:val="both"/>
        <w:rPr>
          <w:rFonts w:ascii="Times New Roman" w:hAnsi="Times New Roman" w:cs="Times New Roman"/>
          <w:sz w:val="24"/>
          <w:szCs w:val="24"/>
        </w:rPr>
      </w:pPr>
    </w:p>
    <w:p w14:paraId="3FF96A2C">
      <w:pPr>
        <w:pStyle w:val="12"/>
        <w:spacing w:after="0" w:line="240" w:lineRule="auto"/>
        <w:ind w:left="0"/>
        <w:jc w:val="center"/>
        <w:rPr>
          <w:rFonts w:ascii="Times New Roman" w:hAnsi="Times New Roman" w:cs="Times New Roman"/>
          <w:b/>
          <w:bCs/>
          <w:sz w:val="24"/>
          <w:szCs w:val="24"/>
        </w:rPr>
      </w:pPr>
      <w:r>
        <w:rPr>
          <w:rFonts w:ascii="Times New Roman" w:hAnsi="Times New Roman" w:cs="Times New Roman"/>
          <w:b/>
          <w:bCs/>
          <w:sz w:val="24"/>
          <w:szCs w:val="24"/>
        </w:rPr>
        <w:t>Članak 43.</w:t>
      </w:r>
    </w:p>
    <w:p w14:paraId="3C2D9DA5">
      <w:pPr>
        <w:pStyle w:val="12"/>
        <w:spacing w:after="0" w:line="240" w:lineRule="auto"/>
        <w:ind w:left="0"/>
        <w:jc w:val="both"/>
        <w:rPr>
          <w:rFonts w:ascii="Times New Roman" w:hAnsi="Times New Roman" w:cs="Times New Roman"/>
          <w:b/>
          <w:bCs/>
          <w:sz w:val="24"/>
          <w:szCs w:val="24"/>
        </w:rPr>
      </w:pPr>
      <w:r>
        <w:rPr>
          <w:rFonts w:ascii="Times New Roman" w:hAnsi="Times New Roman" w:cs="Times New Roman"/>
          <w:sz w:val="24"/>
          <w:szCs w:val="24"/>
        </w:rPr>
        <w:tab/>
      </w:r>
    </w:p>
    <w:p w14:paraId="1BF7AF59">
      <w:pPr>
        <w:pStyle w:val="12"/>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Dopuštene su izmjene ugovora o jednostavnoj nabavi odnosno okvirnog sporazuma do 50% vrijednosti prvotnog ugovora odnosno okvirnog sporazuma u sljedećim slučajevima:</w:t>
      </w:r>
    </w:p>
    <w:p w14:paraId="7618DD55">
      <w:pPr>
        <w:pStyle w:val="12"/>
        <w:numPr>
          <w:ilvl w:val="0"/>
          <w:numId w:val="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Radi nabave dodatnih radova, usluga ili robe od prvotnog ugovaratelja koji su se pokazali potrebnim i  nisu bili uključeni u prvotnu nabavu, a potrebni su radi dovršetka započetih, a povezanih funkcionalnih ili prostornih cjelina,</w:t>
      </w:r>
    </w:p>
    <w:p w14:paraId="0070F185">
      <w:pPr>
        <w:pStyle w:val="12"/>
        <w:numPr>
          <w:ilvl w:val="0"/>
          <w:numId w:val="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do potrebe za izmjenom došlo je zbog okolnosti koje pažljiv javni naručitelj nije mogao predvidjeti</w:t>
      </w:r>
    </w:p>
    <w:p w14:paraId="15E03ED2">
      <w:pPr>
        <w:pStyle w:val="12"/>
        <w:spacing w:after="0" w:line="240" w:lineRule="auto"/>
        <w:ind w:left="0" w:firstLine="708"/>
        <w:jc w:val="both"/>
        <w:rPr>
          <w:rFonts w:ascii="Times New Roman" w:hAnsi="Times New Roman" w:cs="Times New Roman"/>
          <w:sz w:val="24"/>
          <w:szCs w:val="24"/>
        </w:rPr>
      </w:pPr>
    </w:p>
    <w:p w14:paraId="7B934750">
      <w:pPr>
        <w:pStyle w:val="12"/>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 xml:space="preserve">Izmjena iz prethodnog stavka ovog članka ne smije rezultirati izmjenom pravne prirode ugovora o nabavi odnosno okvirnog sporazuma i  ukupna vrijednost ugovora o jednostavnoj nabavi odnosno okvirnog sporazuma nakon svih izmjena ne smije prelaziti pragove iz članka 1. ovog Pravilnika. </w:t>
      </w:r>
    </w:p>
    <w:p w14:paraId="0F0BB7B7">
      <w:pPr>
        <w:pStyle w:val="12"/>
        <w:spacing w:after="0" w:line="240" w:lineRule="auto"/>
        <w:ind w:left="0" w:firstLine="708"/>
        <w:jc w:val="both"/>
        <w:rPr>
          <w:rFonts w:ascii="Times New Roman" w:hAnsi="Times New Roman" w:cs="Times New Roman"/>
          <w:sz w:val="24"/>
          <w:szCs w:val="24"/>
        </w:rPr>
      </w:pPr>
    </w:p>
    <w:p w14:paraId="631FF1F3">
      <w:pPr>
        <w:pStyle w:val="12"/>
        <w:spacing w:after="0" w:line="240" w:lineRule="auto"/>
        <w:ind w:left="0" w:firstLine="708"/>
        <w:jc w:val="both"/>
        <w:rPr>
          <w:rFonts w:ascii="Times New Roman" w:hAnsi="Times New Roman" w:cs="Times New Roman"/>
          <w:sz w:val="24"/>
          <w:szCs w:val="24"/>
        </w:rPr>
      </w:pPr>
    </w:p>
    <w:p w14:paraId="0CD4D191">
      <w:pPr>
        <w:pStyle w:val="12"/>
        <w:spacing w:after="0" w:line="240" w:lineRule="auto"/>
        <w:ind w:left="0"/>
        <w:jc w:val="center"/>
        <w:rPr>
          <w:rFonts w:ascii="Times New Roman" w:hAnsi="Times New Roman" w:cs="Times New Roman"/>
          <w:b/>
          <w:bCs/>
          <w:sz w:val="24"/>
          <w:szCs w:val="24"/>
        </w:rPr>
      </w:pPr>
      <w:r>
        <w:rPr>
          <w:rFonts w:ascii="Times New Roman" w:hAnsi="Times New Roman" w:cs="Times New Roman"/>
          <w:b/>
          <w:bCs/>
          <w:sz w:val="24"/>
          <w:szCs w:val="24"/>
        </w:rPr>
        <w:t>Članak 44.</w:t>
      </w:r>
    </w:p>
    <w:p w14:paraId="54FC1040">
      <w:pPr>
        <w:pStyle w:val="12"/>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Naručitelj je obvezan raskinuti ugovor tijekom njegova trajanja ako je ugovor odnosno okvirni sporazum značajno izmijenjen, što bi zahtijevalo novi postupak nabave.</w:t>
      </w:r>
    </w:p>
    <w:p w14:paraId="182473FC">
      <w:pPr>
        <w:pStyle w:val="12"/>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Na raskid ugovora odnosno okvirnog sporazuma tijekom njegova trajanja primjenjuju se i odredbe zakona kojim se uređuju obvezni odnosi.</w:t>
      </w:r>
    </w:p>
    <w:p w14:paraId="1BE399C4">
      <w:pPr>
        <w:spacing w:after="0" w:line="240" w:lineRule="auto"/>
        <w:jc w:val="center"/>
        <w:rPr>
          <w:rFonts w:ascii="Times New Roman" w:hAnsi="Times New Roman" w:cs="Times New Roman"/>
          <w:b/>
          <w:bCs/>
          <w:color w:val="FF0000"/>
          <w:sz w:val="24"/>
          <w:szCs w:val="24"/>
        </w:rPr>
      </w:pPr>
    </w:p>
    <w:p w14:paraId="4F4D5884">
      <w:pPr>
        <w:spacing w:after="0" w:line="240" w:lineRule="auto"/>
        <w:jc w:val="center"/>
        <w:rPr>
          <w:rFonts w:ascii="Times New Roman" w:hAnsi="Times New Roman" w:cs="Times New Roman"/>
          <w:b/>
          <w:bCs/>
          <w:color w:val="FF0000"/>
          <w:sz w:val="24"/>
          <w:szCs w:val="24"/>
        </w:rPr>
      </w:pPr>
    </w:p>
    <w:p w14:paraId="20AF112D">
      <w:pPr>
        <w:pStyle w:val="12"/>
        <w:spacing w:after="0" w:line="240" w:lineRule="auto"/>
        <w:ind w:left="1080"/>
        <w:jc w:val="both"/>
        <w:rPr>
          <w:rFonts w:ascii="Times New Roman" w:hAnsi="Times New Roman" w:cs="Times New Roman"/>
          <w:b/>
          <w:bCs/>
          <w:sz w:val="24"/>
          <w:szCs w:val="24"/>
        </w:rPr>
      </w:pPr>
    </w:p>
    <w:p w14:paraId="144807E6">
      <w:pPr>
        <w:pStyle w:val="12"/>
        <w:numPr>
          <w:ilvl w:val="0"/>
          <w:numId w:val="1"/>
        </w:num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ZAVRŠNE ODREDBE</w:t>
      </w:r>
    </w:p>
    <w:p w14:paraId="289718BE">
      <w:pPr>
        <w:spacing w:after="0" w:line="240" w:lineRule="auto"/>
        <w:ind w:left="360"/>
        <w:jc w:val="both"/>
        <w:rPr>
          <w:rFonts w:ascii="Times New Roman" w:hAnsi="Times New Roman" w:cs="Times New Roman"/>
          <w:b/>
          <w:bCs/>
          <w:sz w:val="24"/>
          <w:szCs w:val="24"/>
        </w:rPr>
      </w:pPr>
    </w:p>
    <w:p w14:paraId="348BEC91">
      <w:pPr>
        <w:spacing w:after="0" w:line="240" w:lineRule="auto"/>
        <w:ind w:left="360"/>
        <w:jc w:val="center"/>
        <w:rPr>
          <w:rFonts w:ascii="Times New Roman" w:hAnsi="Times New Roman" w:cs="Times New Roman"/>
          <w:b/>
          <w:bCs/>
          <w:sz w:val="24"/>
          <w:szCs w:val="24"/>
        </w:rPr>
      </w:pPr>
      <w:r>
        <w:rPr>
          <w:rFonts w:ascii="Times New Roman" w:hAnsi="Times New Roman" w:cs="Times New Roman"/>
          <w:b/>
          <w:bCs/>
          <w:sz w:val="24"/>
          <w:szCs w:val="24"/>
        </w:rPr>
        <w:t>Članak 45.</w:t>
      </w:r>
    </w:p>
    <w:p w14:paraId="59341DFA">
      <w:pPr>
        <w:pStyle w:val="2"/>
        <w:spacing w:beforeLines="0" w:afterLines="0"/>
        <w:jc w:val="both"/>
        <w:rPr>
          <w:rFonts w:hint="default" w:ascii="Times New Roman" w:hAnsi="Times New Roman"/>
          <w:color w:val="auto"/>
          <w:sz w:val="24"/>
          <w:szCs w:val="24"/>
        </w:rPr>
      </w:pPr>
      <w:r>
        <w:rPr>
          <w:rFonts w:hint="default" w:ascii="Times New Roman" w:hAnsi="Times New Roman"/>
          <w:color w:val="auto"/>
          <w:sz w:val="24"/>
          <w:szCs w:val="24"/>
        </w:rPr>
        <w:t>Postupci jednostavne nabave pokrenuti do stupanja na snagu ovog Pravilnika dovršit će se prema odredbama Pravilnikom o provedbi postupka jednostavne nabave OŠ Davorina Trstenjaka Hrvatska Kostajnica  (KLASA: 011-03/23-02/01, URBROJ: 2176-46-01-23-01 od 31. siječnja 2023. godine).</w:t>
      </w:r>
    </w:p>
    <w:p w14:paraId="2358E87F">
      <w:pPr>
        <w:spacing w:after="0" w:line="240" w:lineRule="auto"/>
        <w:ind w:firstLine="360"/>
        <w:jc w:val="both"/>
        <w:rPr>
          <w:rFonts w:ascii="Times New Roman" w:hAnsi="Times New Roman" w:cs="Times New Roman"/>
          <w:strike/>
          <w:sz w:val="24"/>
          <w:szCs w:val="24"/>
        </w:rPr>
      </w:pPr>
    </w:p>
    <w:p w14:paraId="121FA5B7">
      <w:pPr>
        <w:spacing w:after="0" w:line="240" w:lineRule="auto"/>
        <w:jc w:val="both"/>
        <w:rPr>
          <w:rFonts w:ascii="Times New Roman" w:hAnsi="Times New Roman" w:cs="Times New Roman"/>
          <w:sz w:val="24"/>
          <w:szCs w:val="24"/>
        </w:rPr>
      </w:pPr>
    </w:p>
    <w:p w14:paraId="6325154D">
      <w:pPr>
        <w:spacing w:after="0" w:line="240" w:lineRule="auto"/>
        <w:jc w:val="both"/>
        <w:rPr>
          <w:rFonts w:ascii="Times New Roman" w:hAnsi="Times New Roman" w:cs="Times New Roman"/>
          <w:sz w:val="24"/>
          <w:szCs w:val="24"/>
        </w:rPr>
      </w:pPr>
    </w:p>
    <w:p w14:paraId="498000CE">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Članak 46.</w:t>
      </w:r>
    </w:p>
    <w:p w14:paraId="43C2E54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Ovaj Pravilnik objavit će se na </w:t>
      </w:r>
      <w:r>
        <w:rPr>
          <w:rFonts w:ascii="Times New Roman" w:hAnsi="Times New Roman"/>
          <w:sz w:val="24"/>
          <w:szCs w:val="24"/>
        </w:rPr>
        <w:t>mrežnim stranicama Naručitelja</w:t>
      </w:r>
      <w:r>
        <w:rPr>
          <w:rFonts w:ascii="Times New Roman" w:hAnsi="Times New Roman" w:cs="Times New Roman"/>
          <w:sz w:val="24"/>
          <w:szCs w:val="24"/>
        </w:rPr>
        <w:t xml:space="preserve">, a stupa na snagu 01. rujna 2026. godine. </w:t>
      </w:r>
    </w:p>
    <w:p w14:paraId="2DF7031D">
      <w:pPr>
        <w:spacing w:after="0" w:line="240" w:lineRule="auto"/>
        <w:ind w:firstLine="708"/>
        <w:jc w:val="both"/>
        <w:rPr>
          <w:rFonts w:ascii="Times New Roman" w:hAnsi="Times New Roman" w:cs="Times New Roman"/>
          <w:sz w:val="24"/>
          <w:szCs w:val="24"/>
        </w:rPr>
      </w:pPr>
    </w:p>
    <w:p w14:paraId="413B070D">
      <w:pPr>
        <w:spacing w:after="0" w:line="240" w:lineRule="auto"/>
        <w:ind w:firstLine="708"/>
        <w:jc w:val="both"/>
        <w:rPr>
          <w:rFonts w:ascii="Times New Roman" w:hAnsi="Times New Roman" w:cs="Times New Roman"/>
          <w:sz w:val="24"/>
          <w:szCs w:val="24"/>
        </w:rPr>
      </w:pPr>
    </w:p>
    <w:p w14:paraId="3B2F2B63">
      <w:pPr>
        <w:spacing w:after="0" w:line="240" w:lineRule="auto"/>
        <w:ind w:firstLine="708"/>
        <w:jc w:val="both"/>
        <w:rPr>
          <w:rFonts w:ascii="Times New Roman" w:hAnsi="Times New Roman" w:cs="Times New Roman"/>
          <w:sz w:val="24"/>
          <w:szCs w:val="24"/>
        </w:rPr>
      </w:pPr>
    </w:p>
    <w:p w14:paraId="2570AAF2">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Članak 47</w:t>
      </w:r>
      <w:r>
        <w:rPr>
          <w:rFonts w:ascii="Times New Roman" w:hAnsi="Times New Roman" w:cs="Times New Roman"/>
          <w:sz w:val="24"/>
          <w:szCs w:val="24"/>
        </w:rPr>
        <w:t>.</w:t>
      </w:r>
    </w:p>
    <w:p w14:paraId="4387335B">
      <w:pPr>
        <w:pStyle w:val="2"/>
        <w:spacing w:beforeLines="0" w:afterLines="0"/>
        <w:rPr>
          <w:rFonts w:hint="default" w:ascii="Times New Roman" w:hAnsi="Times New Roman"/>
          <w:color w:val="auto"/>
          <w:sz w:val="24"/>
          <w:szCs w:val="24"/>
        </w:rPr>
      </w:pPr>
      <w:r>
        <w:rPr>
          <w:rFonts w:hint="default" w:ascii="Times New Roman" w:hAnsi="Times New Roman"/>
          <w:color w:val="auto"/>
          <w:sz w:val="24"/>
          <w:szCs w:val="24"/>
        </w:rPr>
        <w:t>Stupanjem na snagu ovog Pravilnika prestaje važiti Pravilnikom</w:t>
      </w:r>
      <w:r>
        <w:rPr>
          <w:rFonts w:hint="default" w:ascii="Times New Roman" w:hAnsi="Times New Roman"/>
          <w:color w:val="auto"/>
          <w:sz w:val="24"/>
          <w:szCs w:val="24"/>
        </w:rPr>
        <w:t xml:space="preserve"> o provedbi postupka jednostavne nabave OŠ Davorina Trstenjaka Hrvatska Kostajnica  (KLASA: 011-03/23-02/01, URBROJ: 2176-46-01-23-01 od 31. siječnja 2023. godine).</w:t>
      </w:r>
    </w:p>
    <w:p w14:paraId="0339F339">
      <w:pPr>
        <w:spacing w:after="0" w:line="240" w:lineRule="auto"/>
        <w:jc w:val="both"/>
        <w:rPr>
          <w:rFonts w:ascii="Times New Roman" w:hAnsi="Times New Roman" w:cs="Times New Roman"/>
          <w:sz w:val="24"/>
          <w:szCs w:val="24"/>
        </w:rPr>
      </w:pPr>
    </w:p>
    <w:p w14:paraId="7AEBD068">
      <w:pPr>
        <w:pStyle w:val="18"/>
        <w:rPr>
          <w:rFonts w:ascii="Times New Roman" w:hAnsi="Times New Roman" w:cs="Times New Roman"/>
        </w:rPr>
      </w:pPr>
      <w:r>
        <w:rPr>
          <w:rFonts w:ascii="Times New Roman" w:hAnsi="Times New Roman" w:cs="Times New Roman"/>
        </w:rPr>
        <w:t>KLASA:</w:t>
      </w:r>
      <w:r>
        <w:t xml:space="preserve"> </w:t>
      </w:r>
    </w:p>
    <w:p w14:paraId="43A71EDE">
      <w:pPr>
        <w:pStyle w:val="18"/>
        <w:rPr>
          <w:rFonts w:ascii="Times New Roman" w:hAnsi="Times New Roman" w:cs="Times New Roman"/>
        </w:rPr>
      </w:pPr>
      <w:r>
        <w:rPr>
          <w:rFonts w:ascii="Times New Roman" w:hAnsi="Times New Roman" w:cs="Times New Roman"/>
        </w:rPr>
        <w:t>URBROJ:</w:t>
      </w:r>
    </w:p>
    <w:p w14:paraId="7D57F280">
      <w:pPr>
        <w:pStyle w:val="18"/>
        <w:rPr>
          <w:rFonts w:ascii="Times New Roman" w:hAnsi="Times New Roman" w:cs="Times New Roman"/>
        </w:rPr>
      </w:pPr>
      <w:r>
        <w:rPr>
          <w:rFonts w:hint="default" w:ascii="Times New Roman" w:hAnsi="Times New Roman" w:cs="Times New Roman"/>
          <w:lang w:val="hr-HR"/>
        </w:rPr>
        <w:t>Hrvatska Kostajnica</w:t>
      </w:r>
      <w:r>
        <w:rPr>
          <w:rFonts w:ascii="Times New Roman" w:hAnsi="Times New Roman" w:cs="Times New Roman"/>
        </w:rPr>
        <w:t xml:space="preserve">, </w:t>
      </w:r>
    </w:p>
    <w:p w14:paraId="31FF201F">
      <w:pPr>
        <w:pStyle w:val="18"/>
        <w:rPr>
          <w:rFonts w:ascii="Times New Roman" w:hAnsi="Times New Roman" w:cs="Times New Roman"/>
        </w:rPr>
      </w:pPr>
    </w:p>
    <w:p w14:paraId="0AE12EF9">
      <w:pPr>
        <w:pStyle w:val="18"/>
        <w:rPr>
          <w:rFonts w:ascii="Times New Roman" w:hAnsi="Times New Roman" w:cs="Times New Roman"/>
        </w:rPr>
      </w:pPr>
    </w:p>
    <w:p w14:paraId="7BD3CF95">
      <w:pPr>
        <w:pStyle w:val="18"/>
        <w:rPr>
          <w:rFonts w:ascii="Times New Roman" w:hAnsi="Times New Roman" w:cs="Times New Roman"/>
        </w:rPr>
      </w:pPr>
    </w:p>
    <w:p w14:paraId="38D1D6AC">
      <w:pPr>
        <w:pStyle w:val="18"/>
        <w:jc w:val="right"/>
        <w:rPr>
          <w:rFonts w:ascii="Times New Roman" w:hAnsi="Times New Roman" w:cs="Times New Roman"/>
        </w:rPr>
      </w:pPr>
      <w:r>
        <w:rPr>
          <w:rFonts w:ascii="Times New Roman" w:hAnsi="Times New Roman" w:cs="Times New Roman"/>
        </w:rPr>
        <w:t>Predsjedni</w:t>
      </w:r>
      <w:r>
        <w:rPr>
          <w:rFonts w:hint="default" w:ascii="Times New Roman" w:hAnsi="Times New Roman" w:cs="Times New Roman"/>
          <w:lang w:val="hr-HR"/>
        </w:rPr>
        <w:t>ca</w:t>
      </w:r>
      <w:r>
        <w:rPr>
          <w:rFonts w:ascii="Times New Roman" w:hAnsi="Times New Roman" w:cs="Times New Roman"/>
        </w:rPr>
        <w:t xml:space="preserve"> Školskog  odbora:</w:t>
      </w:r>
    </w:p>
    <w:p w14:paraId="41ED8282">
      <w:pPr>
        <w:pStyle w:val="18"/>
        <w:ind w:left="5664" w:firstLine="708"/>
        <w:rPr>
          <w:rFonts w:ascii="Times New Roman" w:hAnsi="Times New Roman" w:cs="Times New Roman"/>
        </w:rPr>
      </w:pPr>
    </w:p>
    <w:p w14:paraId="5F56D486">
      <w:pPr>
        <w:pStyle w:val="18"/>
        <w:ind w:left="5664" w:firstLine="708"/>
        <w:rPr>
          <w:rFonts w:ascii="Times New Roman" w:hAnsi="Times New Roman" w:cs="Times New Roman"/>
        </w:rPr>
      </w:pPr>
      <w:r>
        <w:rPr>
          <w:rFonts w:ascii="Times New Roman" w:hAnsi="Times New Roman" w:cs="Times New Roman"/>
        </w:rPr>
        <w:t>__________________</w:t>
      </w:r>
    </w:p>
    <w:p w14:paraId="3834CB70">
      <w:pPr>
        <w:pStyle w:val="18"/>
        <w:rPr>
          <w:rFonts w:ascii="Times New Roman" w:hAnsi="Times New Roman" w:cs="Times New Roman"/>
        </w:rPr>
      </w:pPr>
    </w:p>
    <w:p w14:paraId="5C6D590F">
      <w:pPr>
        <w:pStyle w:val="18"/>
        <w:rPr>
          <w:rFonts w:ascii="Times New Roman" w:hAnsi="Times New Roman" w:cs="Times New Roman"/>
        </w:rPr>
      </w:pPr>
    </w:p>
    <w:p w14:paraId="69FE7854">
      <w:pPr>
        <w:pStyle w:val="18"/>
        <w:rPr>
          <w:rFonts w:ascii="Times New Roman" w:hAnsi="Times New Roman" w:cs="Times New Roman"/>
          <w:color w:val="4472C4" w:themeColor="accent1"/>
          <w14:textFill>
            <w14:solidFill>
              <w14:schemeClr w14:val="accent1"/>
            </w14:solidFill>
          </w14:textFill>
        </w:rPr>
      </w:pPr>
    </w:p>
    <w:sectPr>
      <w:pgSz w:w="11906" w:h="16838"/>
      <w:pgMar w:top="1417" w:right="1417" w:bottom="1276"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EE"/>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Segoe UI">
    <w:panose1 w:val="020B0502040204020203"/>
    <w:charset w:val="EE"/>
    <w:family w:val="swiss"/>
    <w:pitch w:val="default"/>
    <w:sig w:usb0="E4002EFF" w:usb1="C000E47F" w:usb2="00000009" w:usb3="00000000" w:csb0="200001FF" w:csb1="00000000"/>
  </w:font>
  <w:font w:name="Courier New">
    <w:panose1 w:val="02070309020205020404"/>
    <w:charset w:val="EE"/>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Microsoft YaHei">
    <w:panose1 w:val="020B0503020204020204"/>
    <w:charset w:val="86"/>
    <w:family w:val="auto"/>
    <w:pitch w:val="default"/>
    <w:sig w:usb0="80000287" w:usb1="2ACF3C50" w:usb2="00000016" w:usb3="00000000" w:csb0="0004001F" w:csb1="00000000"/>
  </w:font>
  <w:font w:name="Cambria">
    <w:panose1 w:val="02040503050406030204"/>
    <w:charset w:val="00"/>
    <w:family w:val="auto"/>
    <w:pitch w:val="default"/>
    <w:sig w:usb0="E00006FF" w:usb1="420024FF" w:usb2="02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CA797D"/>
    <w:multiLevelType w:val="multilevel"/>
    <w:tmpl w:val="07CA797D"/>
    <w:lvl w:ilvl="0" w:tentative="0">
      <w:start w:val="1"/>
      <w:numFmt w:val="lowerLetter"/>
      <w:lvlText w:val="%1)"/>
      <w:lvlJc w:val="left"/>
      <w:pPr>
        <w:ind w:left="1069" w:hanging="360"/>
      </w:pPr>
      <w:rPr>
        <w:rFonts w:hint="default"/>
        <w:b/>
        <w:bCs/>
      </w:rPr>
    </w:lvl>
    <w:lvl w:ilvl="1" w:tentative="0">
      <w:start w:val="1"/>
      <w:numFmt w:val="lowerLetter"/>
      <w:lvlText w:val="%2."/>
      <w:lvlJc w:val="left"/>
      <w:pPr>
        <w:ind w:left="1789" w:hanging="360"/>
      </w:pPr>
    </w:lvl>
    <w:lvl w:ilvl="2" w:tentative="0">
      <w:start w:val="1"/>
      <w:numFmt w:val="lowerRoman"/>
      <w:lvlText w:val="%3."/>
      <w:lvlJc w:val="right"/>
      <w:pPr>
        <w:ind w:left="2509" w:hanging="180"/>
      </w:pPr>
    </w:lvl>
    <w:lvl w:ilvl="3" w:tentative="0">
      <w:start w:val="1"/>
      <w:numFmt w:val="decimal"/>
      <w:lvlText w:val="%4."/>
      <w:lvlJc w:val="left"/>
      <w:pPr>
        <w:ind w:left="3229" w:hanging="360"/>
      </w:pPr>
    </w:lvl>
    <w:lvl w:ilvl="4" w:tentative="0">
      <w:start w:val="1"/>
      <w:numFmt w:val="lowerLetter"/>
      <w:lvlText w:val="%5."/>
      <w:lvlJc w:val="left"/>
      <w:pPr>
        <w:ind w:left="3949" w:hanging="360"/>
      </w:pPr>
    </w:lvl>
    <w:lvl w:ilvl="5" w:tentative="0">
      <w:start w:val="1"/>
      <w:numFmt w:val="lowerRoman"/>
      <w:lvlText w:val="%6."/>
      <w:lvlJc w:val="right"/>
      <w:pPr>
        <w:ind w:left="4669" w:hanging="180"/>
      </w:pPr>
    </w:lvl>
    <w:lvl w:ilvl="6" w:tentative="0">
      <w:start w:val="1"/>
      <w:numFmt w:val="decimal"/>
      <w:lvlText w:val="%7."/>
      <w:lvlJc w:val="left"/>
      <w:pPr>
        <w:ind w:left="5389" w:hanging="360"/>
      </w:pPr>
    </w:lvl>
    <w:lvl w:ilvl="7" w:tentative="0">
      <w:start w:val="1"/>
      <w:numFmt w:val="lowerLetter"/>
      <w:lvlText w:val="%8."/>
      <w:lvlJc w:val="left"/>
      <w:pPr>
        <w:ind w:left="6109" w:hanging="360"/>
      </w:pPr>
    </w:lvl>
    <w:lvl w:ilvl="8" w:tentative="0">
      <w:start w:val="1"/>
      <w:numFmt w:val="lowerRoman"/>
      <w:lvlText w:val="%9."/>
      <w:lvlJc w:val="right"/>
      <w:pPr>
        <w:ind w:left="6829" w:hanging="180"/>
      </w:pPr>
    </w:lvl>
  </w:abstractNum>
  <w:abstractNum w:abstractNumId="1">
    <w:nsid w:val="08844D91"/>
    <w:multiLevelType w:val="multilevel"/>
    <w:tmpl w:val="08844D91"/>
    <w:lvl w:ilvl="0" w:tentative="0">
      <w:start w:val="1"/>
      <w:numFmt w:val="decimal"/>
      <w:lvlText w:val="%1."/>
      <w:lvlJc w:val="left"/>
      <w:pPr>
        <w:ind w:left="1068" w:hanging="360"/>
      </w:pPr>
      <w:rPr>
        <w:rFonts w:hint="default"/>
      </w:rPr>
    </w:lvl>
    <w:lvl w:ilvl="1" w:tentative="0">
      <w:start w:val="1"/>
      <w:numFmt w:val="lowerLetter"/>
      <w:lvlText w:val="%2."/>
      <w:lvlJc w:val="left"/>
      <w:pPr>
        <w:ind w:left="1788" w:hanging="360"/>
      </w:pPr>
    </w:lvl>
    <w:lvl w:ilvl="2" w:tentative="0">
      <w:start w:val="1"/>
      <w:numFmt w:val="lowerRoman"/>
      <w:lvlText w:val="%3."/>
      <w:lvlJc w:val="right"/>
      <w:pPr>
        <w:ind w:left="2508" w:hanging="180"/>
      </w:pPr>
    </w:lvl>
    <w:lvl w:ilvl="3" w:tentative="0">
      <w:start w:val="1"/>
      <w:numFmt w:val="decimal"/>
      <w:lvlText w:val="%4."/>
      <w:lvlJc w:val="left"/>
      <w:pPr>
        <w:ind w:left="3228" w:hanging="360"/>
      </w:pPr>
    </w:lvl>
    <w:lvl w:ilvl="4" w:tentative="0">
      <w:start w:val="1"/>
      <w:numFmt w:val="lowerLetter"/>
      <w:lvlText w:val="%5."/>
      <w:lvlJc w:val="left"/>
      <w:pPr>
        <w:ind w:left="3948" w:hanging="360"/>
      </w:pPr>
    </w:lvl>
    <w:lvl w:ilvl="5" w:tentative="0">
      <w:start w:val="1"/>
      <w:numFmt w:val="lowerRoman"/>
      <w:lvlText w:val="%6."/>
      <w:lvlJc w:val="right"/>
      <w:pPr>
        <w:ind w:left="4668" w:hanging="180"/>
      </w:pPr>
    </w:lvl>
    <w:lvl w:ilvl="6" w:tentative="0">
      <w:start w:val="1"/>
      <w:numFmt w:val="decimal"/>
      <w:lvlText w:val="%7."/>
      <w:lvlJc w:val="left"/>
      <w:pPr>
        <w:ind w:left="5388" w:hanging="360"/>
      </w:pPr>
    </w:lvl>
    <w:lvl w:ilvl="7" w:tentative="0">
      <w:start w:val="1"/>
      <w:numFmt w:val="lowerLetter"/>
      <w:lvlText w:val="%8."/>
      <w:lvlJc w:val="left"/>
      <w:pPr>
        <w:ind w:left="6108" w:hanging="360"/>
      </w:pPr>
    </w:lvl>
    <w:lvl w:ilvl="8" w:tentative="0">
      <w:start w:val="1"/>
      <w:numFmt w:val="lowerRoman"/>
      <w:lvlText w:val="%9."/>
      <w:lvlJc w:val="right"/>
      <w:pPr>
        <w:ind w:left="6828" w:hanging="180"/>
      </w:pPr>
    </w:lvl>
  </w:abstractNum>
  <w:abstractNum w:abstractNumId="2">
    <w:nsid w:val="317C0D8B"/>
    <w:multiLevelType w:val="multilevel"/>
    <w:tmpl w:val="317C0D8B"/>
    <w:lvl w:ilvl="0" w:tentative="0">
      <w:start w:val="1"/>
      <w:numFmt w:val="decimal"/>
      <w:lvlText w:val="%1."/>
      <w:lvlJc w:val="left"/>
      <w:pPr>
        <w:ind w:left="1068" w:hanging="360"/>
      </w:pPr>
      <w:rPr>
        <w:rFonts w:hint="default"/>
      </w:rPr>
    </w:lvl>
    <w:lvl w:ilvl="1" w:tentative="0">
      <w:start w:val="1"/>
      <w:numFmt w:val="lowerLetter"/>
      <w:lvlText w:val="%2."/>
      <w:lvlJc w:val="left"/>
      <w:pPr>
        <w:ind w:left="1788" w:hanging="360"/>
      </w:pPr>
    </w:lvl>
    <w:lvl w:ilvl="2" w:tentative="0">
      <w:start w:val="1"/>
      <w:numFmt w:val="lowerRoman"/>
      <w:lvlText w:val="%3."/>
      <w:lvlJc w:val="right"/>
      <w:pPr>
        <w:ind w:left="2508" w:hanging="180"/>
      </w:pPr>
    </w:lvl>
    <w:lvl w:ilvl="3" w:tentative="0">
      <w:start w:val="1"/>
      <w:numFmt w:val="decimal"/>
      <w:lvlText w:val="%4."/>
      <w:lvlJc w:val="left"/>
      <w:pPr>
        <w:ind w:left="3228" w:hanging="360"/>
      </w:pPr>
    </w:lvl>
    <w:lvl w:ilvl="4" w:tentative="0">
      <w:start w:val="1"/>
      <w:numFmt w:val="lowerLetter"/>
      <w:lvlText w:val="%5."/>
      <w:lvlJc w:val="left"/>
      <w:pPr>
        <w:ind w:left="3948" w:hanging="360"/>
      </w:pPr>
    </w:lvl>
    <w:lvl w:ilvl="5" w:tentative="0">
      <w:start w:val="1"/>
      <w:numFmt w:val="lowerRoman"/>
      <w:lvlText w:val="%6."/>
      <w:lvlJc w:val="right"/>
      <w:pPr>
        <w:ind w:left="4668" w:hanging="180"/>
      </w:pPr>
    </w:lvl>
    <w:lvl w:ilvl="6" w:tentative="0">
      <w:start w:val="1"/>
      <w:numFmt w:val="decimal"/>
      <w:lvlText w:val="%7."/>
      <w:lvlJc w:val="left"/>
      <w:pPr>
        <w:ind w:left="5388" w:hanging="360"/>
      </w:pPr>
    </w:lvl>
    <w:lvl w:ilvl="7" w:tentative="0">
      <w:start w:val="1"/>
      <w:numFmt w:val="lowerLetter"/>
      <w:lvlText w:val="%8."/>
      <w:lvlJc w:val="left"/>
      <w:pPr>
        <w:ind w:left="6108" w:hanging="360"/>
      </w:pPr>
    </w:lvl>
    <w:lvl w:ilvl="8" w:tentative="0">
      <w:start w:val="1"/>
      <w:numFmt w:val="lowerRoman"/>
      <w:lvlText w:val="%9."/>
      <w:lvlJc w:val="right"/>
      <w:pPr>
        <w:ind w:left="6828" w:hanging="180"/>
      </w:pPr>
    </w:lvl>
  </w:abstractNum>
  <w:abstractNum w:abstractNumId="3">
    <w:nsid w:val="35EB3AE2"/>
    <w:multiLevelType w:val="multilevel"/>
    <w:tmpl w:val="35EB3AE2"/>
    <w:lvl w:ilvl="0" w:tentative="0">
      <w:start w:val="1"/>
      <w:numFmt w:val="decimal"/>
      <w:lvlText w:val="%1."/>
      <w:lvlJc w:val="left"/>
      <w:pPr>
        <w:ind w:left="1080" w:hanging="360"/>
      </w:p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4">
    <w:nsid w:val="40E12A3D"/>
    <w:multiLevelType w:val="multilevel"/>
    <w:tmpl w:val="40E12A3D"/>
    <w:lvl w:ilvl="0" w:tentative="0">
      <w:start w:val="1"/>
      <w:numFmt w:val="decimal"/>
      <w:lvlText w:val="%1."/>
      <w:lvlJc w:val="left"/>
      <w:pPr>
        <w:ind w:left="1068" w:hanging="360"/>
      </w:pPr>
      <w:rPr>
        <w:rFonts w:hint="default"/>
      </w:rPr>
    </w:lvl>
    <w:lvl w:ilvl="1" w:tentative="0">
      <w:start w:val="1"/>
      <w:numFmt w:val="lowerLetter"/>
      <w:lvlText w:val="%2."/>
      <w:lvlJc w:val="left"/>
      <w:pPr>
        <w:ind w:left="1788" w:hanging="360"/>
      </w:pPr>
    </w:lvl>
    <w:lvl w:ilvl="2" w:tentative="0">
      <w:start w:val="1"/>
      <w:numFmt w:val="lowerRoman"/>
      <w:lvlText w:val="%3."/>
      <w:lvlJc w:val="right"/>
      <w:pPr>
        <w:ind w:left="2508" w:hanging="180"/>
      </w:pPr>
    </w:lvl>
    <w:lvl w:ilvl="3" w:tentative="0">
      <w:start w:val="1"/>
      <w:numFmt w:val="decimal"/>
      <w:lvlText w:val="%4."/>
      <w:lvlJc w:val="left"/>
      <w:pPr>
        <w:ind w:left="3228" w:hanging="360"/>
      </w:pPr>
    </w:lvl>
    <w:lvl w:ilvl="4" w:tentative="0">
      <w:start w:val="1"/>
      <w:numFmt w:val="lowerLetter"/>
      <w:lvlText w:val="%5."/>
      <w:lvlJc w:val="left"/>
      <w:pPr>
        <w:ind w:left="3948" w:hanging="360"/>
      </w:pPr>
    </w:lvl>
    <w:lvl w:ilvl="5" w:tentative="0">
      <w:start w:val="1"/>
      <w:numFmt w:val="lowerRoman"/>
      <w:lvlText w:val="%6."/>
      <w:lvlJc w:val="right"/>
      <w:pPr>
        <w:ind w:left="4668" w:hanging="180"/>
      </w:pPr>
    </w:lvl>
    <w:lvl w:ilvl="6" w:tentative="0">
      <w:start w:val="1"/>
      <w:numFmt w:val="decimal"/>
      <w:lvlText w:val="%7."/>
      <w:lvlJc w:val="left"/>
      <w:pPr>
        <w:ind w:left="5388" w:hanging="360"/>
      </w:pPr>
    </w:lvl>
    <w:lvl w:ilvl="7" w:tentative="0">
      <w:start w:val="1"/>
      <w:numFmt w:val="lowerLetter"/>
      <w:lvlText w:val="%8."/>
      <w:lvlJc w:val="left"/>
      <w:pPr>
        <w:ind w:left="6108" w:hanging="360"/>
      </w:pPr>
    </w:lvl>
    <w:lvl w:ilvl="8" w:tentative="0">
      <w:start w:val="1"/>
      <w:numFmt w:val="lowerRoman"/>
      <w:lvlText w:val="%9."/>
      <w:lvlJc w:val="right"/>
      <w:pPr>
        <w:ind w:left="6828" w:hanging="180"/>
      </w:pPr>
    </w:lvl>
  </w:abstractNum>
  <w:abstractNum w:abstractNumId="5">
    <w:nsid w:val="49CD02DC"/>
    <w:multiLevelType w:val="multilevel"/>
    <w:tmpl w:val="49CD02DC"/>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51735DD7"/>
    <w:multiLevelType w:val="multilevel"/>
    <w:tmpl w:val="51735DD7"/>
    <w:lvl w:ilvl="0" w:tentative="0">
      <w:start w:val="1"/>
      <w:numFmt w:val="upperRoman"/>
      <w:lvlText w:val="%1."/>
      <w:lvlJc w:val="left"/>
      <w:pPr>
        <w:ind w:left="1080" w:hanging="7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557B1B9F"/>
    <w:multiLevelType w:val="multilevel"/>
    <w:tmpl w:val="557B1B9F"/>
    <w:lvl w:ilvl="0" w:tentative="0">
      <w:start w:val="4"/>
      <w:numFmt w:val="bullet"/>
      <w:lvlText w:val="-"/>
      <w:lvlJc w:val="left"/>
      <w:pPr>
        <w:ind w:left="720" w:hanging="360"/>
      </w:pPr>
      <w:rPr>
        <w:rFonts w:hint="default" w:ascii="Times New Roman" w:hAnsi="Times New Roman" w:cs="Times New Roman" w:eastAsiaTheme="minorHAnsi"/>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8">
    <w:nsid w:val="6B741C6D"/>
    <w:multiLevelType w:val="multilevel"/>
    <w:tmpl w:val="6B741C6D"/>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6"/>
  </w:num>
  <w:num w:numId="2">
    <w:abstractNumId w:val="5"/>
  </w:num>
  <w:num w:numId="3">
    <w:abstractNumId w:val="7"/>
  </w:num>
  <w:num w:numId="4">
    <w:abstractNumId w:val="4"/>
  </w:num>
  <w:num w:numId="5">
    <w:abstractNumId w:val="0"/>
  </w:num>
  <w:num w:numId="6">
    <w:abstractNumId w:val="1"/>
  </w:num>
  <w:num w:numId="7">
    <w:abstractNumId w:val="3"/>
  </w:num>
  <w:num w:numId="8">
    <w:abstractNumId w:val="8"/>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21D2"/>
    <w:rsid w:val="00002B93"/>
    <w:rsid w:val="00017C83"/>
    <w:rsid w:val="00022EE6"/>
    <w:rsid w:val="00023F1E"/>
    <w:rsid w:val="00034F69"/>
    <w:rsid w:val="0003648F"/>
    <w:rsid w:val="00036546"/>
    <w:rsid w:val="00037A99"/>
    <w:rsid w:val="00084917"/>
    <w:rsid w:val="000A0723"/>
    <w:rsid w:val="000A0E60"/>
    <w:rsid w:val="000A100F"/>
    <w:rsid w:val="000A19E1"/>
    <w:rsid w:val="000A2BC8"/>
    <w:rsid w:val="000A6982"/>
    <w:rsid w:val="000A774F"/>
    <w:rsid w:val="000D26D2"/>
    <w:rsid w:val="000E103B"/>
    <w:rsid w:val="000E1DB9"/>
    <w:rsid w:val="000F0909"/>
    <w:rsid w:val="000F0B68"/>
    <w:rsid w:val="0011181C"/>
    <w:rsid w:val="00122B3C"/>
    <w:rsid w:val="0013642A"/>
    <w:rsid w:val="00140947"/>
    <w:rsid w:val="00143A57"/>
    <w:rsid w:val="00144BB2"/>
    <w:rsid w:val="001452FE"/>
    <w:rsid w:val="001566FA"/>
    <w:rsid w:val="0016143E"/>
    <w:rsid w:val="001668CD"/>
    <w:rsid w:val="001710F0"/>
    <w:rsid w:val="00171AE7"/>
    <w:rsid w:val="00177628"/>
    <w:rsid w:val="00183765"/>
    <w:rsid w:val="001905B1"/>
    <w:rsid w:val="00191562"/>
    <w:rsid w:val="00194100"/>
    <w:rsid w:val="0019593A"/>
    <w:rsid w:val="001A14F7"/>
    <w:rsid w:val="001A5B12"/>
    <w:rsid w:val="001A755F"/>
    <w:rsid w:val="001B5110"/>
    <w:rsid w:val="001B6806"/>
    <w:rsid w:val="001D5F20"/>
    <w:rsid w:val="001F2ED5"/>
    <w:rsid w:val="001F4C46"/>
    <w:rsid w:val="00200065"/>
    <w:rsid w:val="00200418"/>
    <w:rsid w:val="00202BB7"/>
    <w:rsid w:val="002121E4"/>
    <w:rsid w:val="00212391"/>
    <w:rsid w:val="00214B41"/>
    <w:rsid w:val="00222EDF"/>
    <w:rsid w:val="00226FCA"/>
    <w:rsid w:val="0023742A"/>
    <w:rsid w:val="00241057"/>
    <w:rsid w:val="00252DE4"/>
    <w:rsid w:val="00255C91"/>
    <w:rsid w:val="00263491"/>
    <w:rsid w:val="00272F0F"/>
    <w:rsid w:val="00274DD3"/>
    <w:rsid w:val="00276742"/>
    <w:rsid w:val="00282EB0"/>
    <w:rsid w:val="002832EB"/>
    <w:rsid w:val="00283FBF"/>
    <w:rsid w:val="00292F92"/>
    <w:rsid w:val="002A2F5C"/>
    <w:rsid w:val="002A7F03"/>
    <w:rsid w:val="002B2037"/>
    <w:rsid w:val="002C177C"/>
    <w:rsid w:val="002C3513"/>
    <w:rsid w:val="002C6237"/>
    <w:rsid w:val="002D617C"/>
    <w:rsid w:val="002D72AC"/>
    <w:rsid w:val="002E701D"/>
    <w:rsid w:val="002F5E66"/>
    <w:rsid w:val="002F7236"/>
    <w:rsid w:val="00301F41"/>
    <w:rsid w:val="0030671F"/>
    <w:rsid w:val="00307054"/>
    <w:rsid w:val="00315D15"/>
    <w:rsid w:val="0031645F"/>
    <w:rsid w:val="00317AF3"/>
    <w:rsid w:val="003235C5"/>
    <w:rsid w:val="00325F7E"/>
    <w:rsid w:val="00331FC1"/>
    <w:rsid w:val="003331ED"/>
    <w:rsid w:val="00335826"/>
    <w:rsid w:val="0034087E"/>
    <w:rsid w:val="003427E7"/>
    <w:rsid w:val="00346870"/>
    <w:rsid w:val="00350B1D"/>
    <w:rsid w:val="003550C4"/>
    <w:rsid w:val="00361C55"/>
    <w:rsid w:val="0039338A"/>
    <w:rsid w:val="00395374"/>
    <w:rsid w:val="003957C6"/>
    <w:rsid w:val="003A2465"/>
    <w:rsid w:val="003B5E27"/>
    <w:rsid w:val="003B7F2E"/>
    <w:rsid w:val="003C473D"/>
    <w:rsid w:val="003E2DD2"/>
    <w:rsid w:val="003E368A"/>
    <w:rsid w:val="003F434C"/>
    <w:rsid w:val="003F6689"/>
    <w:rsid w:val="004014A1"/>
    <w:rsid w:val="004039AE"/>
    <w:rsid w:val="004132A9"/>
    <w:rsid w:val="00421A33"/>
    <w:rsid w:val="00424B27"/>
    <w:rsid w:val="004331EE"/>
    <w:rsid w:val="00434D3E"/>
    <w:rsid w:val="004550E8"/>
    <w:rsid w:val="00455596"/>
    <w:rsid w:val="00455BFB"/>
    <w:rsid w:val="0046212C"/>
    <w:rsid w:val="00465BCB"/>
    <w:rsid w:val="00465CEB"/>
    <w:rsid w:val="00486B69"/>
    <w:rsid w:val="00492F2F"/>
    <w:rsid w:val="004A285B"/>
    <w:rsid w:val="004A6A01"/>
    <w:rsid w:val="004B160B"/>
    <w:rsid w:val="004B1B1F"/>
    <w:rsid w:val="004B2DC7"/>
    <w:rsid w:val="004B3A56"/>
    <w:rsid w:val="004C2540"/>
    <w:rsid w:val="004C57C1"/>
    <w:rsid w:val="004C6C8C"/>
    <w:rsid w:val="004D5697"/>
    <w:rsid w:val="004E3B4A"/>
    <w:rsid w:val="004E5454"/>
    <w:rsid w:val="004E6E50"/>
    <w:rsid w:val="004E6F47"/>
    <w:rsid w:val="004E6F81"/>
    <w:rsid w:val="004E7C1C"/>
    <w:rsid w:val="004F1DBB"/>
    <w:rsid w:val="005015BA"/>
    <w:rsid w:val="00515226"/>
    <w:rsid w:val="0051695C"/>
    <w:rsid w:val="00517510"/>
    <w:rsid w:val="00517D42"/>
    <w:rsid w:val="00521F6A"/>
    <w:rsid w:val="0052282B"/>
    <w:rsid w:val="00524491"/>
    <w:rsid w:val="0053033D"/>
    <w:rsid w:val="005335B4"/>
    <w:rsid w:val="00533E04"/>
    <w:rsid w:val="00536891"/>
    <w:rsid w:val="00541D2E"/>
    <w:rsid w:val="00547ECE"/>
    <w:rsid w:val="0056297A"/>
    <w:rsid w:val="00564C7E"/>
    <w:rsid w:val="00564F49"/>
    <w:rsid w:val="00572912"/>
    <w:rsid w:val="00574419"/>
    <w:rsid w:val="00577D30"/>
    <w:rsid w:val="005815BD"/>
    <w:rsid w:val="005849A1"/>
    <w:rsid w:val="005849B0"/>
    <w:rsid w:val="0059021B"/>
    <w:rsid w:val="005A630B"/>
    <w:rsid w:val="005A7A66"/>
    <w:rsid w:val="005B45C4"/>
    <w:rsid w:val="005F1870"/>
    <w:rsid w:val="006015C8"/>
    <w:rsid w:val="00601EAB"/>
    <w:rsid w:val="00611469"/>
    <w:rsid w:val="00612002"/>
    <w:rsid w:val="00613886"/>
    <w:rsid w:val="00615AC3"/>
    <w:rsid w:val="0062161A"/>
    <w:rsid w:val="00631FF7"/>
    <w:rsid w:val="006323F4"/>
    <w:rsid w:val="0063295A"/>
    <w:rsid w:val="0063621E"/>
    <w:rsid w:val="00637D39"/>
    <w:rsid w:val="00641003"/>
    <w:rsid w:val="00656DEB"/>
    <w:rsid w:val="00660ACD"/>
    <w:rsid w:val="00660D2E"/>
    <w:rsid w:val="00661FF2"/>
    <w:rsid w:val="0066647D"/>
    <w:rsid w:val="00667A33"/>
    <w:rsid w:val="00671740"/>
    <w:rsid w:val="006766C3"/>
    <w:rsid w:val="00696076"/>
    <w:rsid w:val="006965AC"/>
    <w:rsid w:val="006A27A5"/>
    <w:rsid w:val="006A3207"/>
    <w:rsid w:val="006A6A2C"/>
    <w:rsid w:val="006B0729"/>
    <w:rsid w:val="006B4E02"/>
    <w:rsid w:val="006B5D27"/>
    <w:rsid w:val="006B65B5"/>
    <w:rsid w:val="006B6922"/>
    <w:rsid w:val="006B7CA7"/>
    <w:rsid w:val="006C6F59"/>
    <w:rsid w:val="006C744B"/>
    <w:rsid w:val="006D3CA4"/>
    <w:rsid w:val="006E17C1"/>
    <w:rsid w:val="006F0F92"/>
    <w:rsid w:val="006F5382"/>
    <w:rsid w:val="006F5FA8"/>
    <w:rsid w:val="00703EF4"/>
    <w:rsid w:val="00707E4A"/>
    <w:rsid w:val="00710BAF"/>
    <w:rsid w:val="00732458"/>
    <w:rsid w:val="00736ADD"/>
    <w:rsid w:val="00742463"/>
    <w:rsid w:val="0074668C"/>
    <w:rsid w:val="00754FA5"/>
    <w:rsid w:val="007604D7"/>
    <w:rsid w:val="00761445"/>
    <w:rsid w:val="0077264E"/>
    <w:rsid w:val="007758B1"/>
    <w:rsid w:val="007763C2"/>
    <w:rsid w:val="00785947"/>
    <w:rsid w:val="00787D3C"/>
    <w:rsid w:val="007A05B8"/>
    <w:rsid w:val="007A281A"/>
    <w:rsid w:val="007A4894"/>
    <w:rsid w:val="007B12D7"/>
    <w:rsid w:val="007B4DE9"/>
    <w:rsid w:val="007B7ABB"/>
    <w:rsid w:val="007C4448"/>
    <w:rsid w:val="007C788F"/>
    <w:rsid w:val="007D27CE"/>
    <w:rsid w:val="007D4414"/>
    <w:rsid w:val="007E0A10"/>
    <w:rsid w:val="00825E80"/>
    <w:rsid w:val="008313AE"/>
    <w:rsid w:val="0084210C"/>
    <w:rsid w:val="008455E4"/>
    <w:rsid w:val="00847FB4"/>
    <w:rsid w:val="00850AFB"/>
    <w:rsid w:val="00876C5C"/>
    <w:rsid w:val="00886008"/>
    <w:rsid w:val="00891023"/>
    <w:rsid w:val="008A7663"/>
    <w:rsid w:val="008B26CF"/>
    <w:rsid w:val="008B27FB"/>
    <w:rsid w:val="008B45A6"/>
    <w:rsid w:val="008C05D5"/>
    <w:rsid w:val="008C334A"/>
    <w:rsid w:val="008D0A3F"/>
    <w:rsid w:val="008D10C6"/>
    <w:rsid w:val="008D29F6"/>
    <w:rsid w:val="008D3076"/>
    <w:rsid w:val="008D345C"/>
    <w:rsid w:val="008D76C7"/>
    <w:rsid w:val="008E630B"/>
    <w:rsid w:val="008F5D0E"/>
    <w:rsid w:val="009013C8"/>
    <w:rsid w:val="00924FAA"/>
    <w:rsid w:val="009333B6"/>
    <w:rsid w:val="0093463E"/>
    <w:rsid w:val="00945239"/>
    <w:rsid w:val="009526BF"/>
    <w:rsid w:val="00953A07"/>
    <w:rsid w:val="00957DCE"/>
    <w:rsid w:val="009608D8"/>
    <w:rsid w:val="009644F8"/>
    <w:rsid w:val="00971CAC"/>
    <w:rsid w:val="009747BB"/>
    <w:rsid w:val="00974E38"/>
    <w:rsid w:val="00977D7C"/>
    <w:rsid w:val="00983032"/>
    <w:rsid w:val="0099033E"/>
    <w:rsid w:val="009929A2"/>
    <w:rsid w:val="00993BC7"/>
    <w:rsid w:val="00996C30"/>
    <w:rsid w:val="009A1BF1"/>
    <w:rsid w:val="009A3840"/>
    <w:rsid w:val="009B1380"/>
    <w:rsid w:val="009B1B07"/>
    <w:rsid w:val="009B3316"/>
    <w:rsid w:val="009B3A8B"/>
    <w:rsid w:val="009B4411"/>
    <w:rsid w:val="009C36D5"/>
    <w:rsid w:val="009C572F"/>
    <w:rsid w:val="009D07C6"/>
    <w:rsid w:val="009E4A16"/>
    <w:rsid w:val="009F047B"/>
    <w:rsid w:val="009F6172"/>
    <w:rsid w:val="00A035AF"/>
    <w:rsid w:val="00A04D75"/>
    <w:rsid w:val="00A07933"/>
    <w:rsid w:val="00A11CEE"/>
    <w:rsid w:val="00A15745"/>
    <w:rsid w:val="00A26203"/>
    <w:rsid w:val="00A30738"/>
    <w:rsid w:val="00A33226"/>
    <w:rsid w:val="00A369D8"/>
    <w:rsid w:val="00A401A8"/>
    <w:rsid w:val="00A415E4"/>
    <w:rsid w:val="00A41AF9"/>
    <w:rsid w:val="00A55358"/>
    <w:rsid w:val="00A60368"/>
    <w:rsid w:val="00A66E9A"/>
    <w:rsid w:val="00A96CD7"/>
    <w:rsid w:val="00AA4625"/>
    <w:rsid w:val="00AA4AEC"/>
    <w:rsid w:val="00AA50E8"/>
    <w:rsid w:val="00AA5453"/>
    <w:rsid w:val="00AD2C3F"/>
    <w:rsid w:val="00AD51D3"/>
    <w:rsid w:val="00AD5C85"/>
    <w:rsid w:val="00AE10F2"/>
    <w:rsid w:val="00AE23D8"/>
    <w:rsid w:val="00AE2DE1"/>
    <w:rsid w:val="00AE7CBE"/>
    <w:rsid w:val="00AF015D"/>
    <w:rsid w:val="00AF44BB"/>
    <w:rsid w:val="00AF78D7"/>
    <w:rsid w:val="00B02733"/>
    <w:rsid w:val="00B06257"/>
    <w:rsid w:val="00B1268A"/>
    <w:rsid w:val="00B12ABF"/>
    <w:rsid w:val="00B12DE6"/>
    <w:rsid w:val="00B15B1C"/>
    <w:rsid w:val="00B51774"/>
    <w:rsid w:val="00B538E0"/>
    <w:rsid w:val="00B5648E"/>
    <w:rsid w:val="00B578AE"/>
    <w:rsid w:val="00B657C2"/>
    <w:rsid w:val="00B66DB0"/>
    <w:rsid w:val="00B75DC9"/>
    <w:rsid w:val="00B76D4A"/>
    <w:rsid w:val="00B84C73"/>
    <w:rsid w:val="00B90656"/>
    <w:rsid w:val="00BB2E8B"/>
    <w:rsid w:val="00BB3843"/>
    <w:rsid w:val="00BD33B5"/>
    <w:rsid w:val="00BD4846"/>
    <w:rsid w:val="00BE0869"/>
    <w:rsid w:val="00BF0C2C"/>
    <w:rsid w:val="00BF4FB2"/>
    <w:rsid w:val="00BF690A"/>
    <w:rsid w:val="00BF740B"/>
    <w:rsid w:val="00C10A0D"/>
    <w:rsid w:val="00C20637"/>
    <w:rsid w:val="00C2585A"/>
    <w:rsid w:val="00C25B5B"/>
    <w:rsid w:val="00C35EAB"/>
    <w:rsid w:val="00C43317"/>
    <w:rsid w:val="00C52FC4"/>
    <w:rsid w:val="00C555A7"/>
    <w:rsid w:val="00C57A06"/>
    <w:rsid w:val="00C72B7A"/>
    <w:rsid w:val="00C835B2"/>
    <w:rsid w:val="00CA4001"/>
    <w:rsid w:val="00CA47C7"/>
    <w:rsid w:val="00CB2D13"/>
    <w:rsid w:val="00CC7C24"/>
    <w:rsid w:val="00CC7F2B"/>
    <w:rsid w:val="00CD3B08"/>
    <w:rsid w:val="00CD41AA"/>
    <w:rsid w:val="00CD54F1"/>
    <w:rsid w:val="00CF4AD3"/>
    <w:rsid w:val="00CF65CC"/>
    <w:rsid w:val="00D053A1"/>
    <w:rsid w:val="00D077A9"/>
    <w:rsid w:val="00D15D39"/>
    <w:rsid w:val="00D219CA"/>
    <w:rsid w:val="00D25122"/>
    <w:rsid w:val="00D26E02"/>
    <w:rsid w:val="00D27A74"/>
    <w:rsid w:val="00D364A6"/>
    <w:rsid w:val="00D4789D"/>
    <w:rsid w:val="00D51CB4"/>
    <w:rsid w:val="00D52D28"/>
    <w:rsid w:val="00D53932"/>
    <w:rsid w:val="00D57414"/>
    <w:rsid w:val="00D802A0"/>
    <w:rsid w:val="00D82CFB"/>
    <w:rsid w:val="00D83E06"/>
    <w:rsid w:val="00DB3D9F"/>
    <w:rsid w:val="00DB50FE"/>
    <w:rsid w:val="00DD1F21"/>
    <w:rsid w:val="00DD2ACD"/>
    <w:rsid w:val="00DE0CBC"/>
    <w:rsid w:val="00DE0CF1"/>
    <w:rsid w:val="00DE2D47"/>
    <w:rsid w:val="00DF008B"/>
    <w:rsid w:val="00DF0CBC"/>
    <w:rsid w:val="00DF4373"/>
    <w:rsid w:val="00DF44F0"/>
    <w:rsid w:val="00E10B5F"/>
    <w:rsid w:val="00E12571"/>
    <w:rsid w:val="00E15928"/>
    <w:rsid w:val="00E17FD5"/>
    <w:rsid w:val="00E371CA"/>
    <w:rsid w:val="00E75B4B"/>
    <w:rsid w:val="00E767DD"/>
    <w:rsid w:val="00E82F3A"/>
    <w:rsid w:val="00E83F29"/>
    <w:rsid w:val="00E87FA1"/>
    <w:rsid w:val="00E961D0"/>
    <w:rsid w:val="00E97AF3"/>
    <w:rsid w:val="00EA4DD4"/>
    <w:rsid w:val="00EC32ED"/>
    <w:rsid w:val="00ED76F0"/>
    <w:rsid w:val="00EF1680"/>
    <w:rsid w:val="00EF6FA7"/>
    <w:rsid w:val="00F05213"/>
    <w:rsid w:val="00F05C12"/>
    <w:rsid w:val="00F10DCB"/>
    <w:rsid w:val="00F112ED"/>
    <w:rsid w:val="00F13FDA"/>
    <w:rsid w:val="00F23D12"/>
    <w:rsid w:val="00F262DB"/>
    <w:rsid w:val="00F26540"/>
    <w:rsid w:val="00F3240A"/>
    <w:rsid w:val="00F50DEB"/>
    <w:rsid w:val="00F57232"/>
    <w:rsid w:val="00F608C7"/>
    <w:rsid w:val="00F753EC"/>
    <w:rsid w:val="00F81F2E"/>
    <w:rsid w:val="00F873E7"/>
    <w:rsid w:val="00F948EA"/>
    <w:rsid w:val="00F96765"/>
    <w:rsid w:val="00FB46BE"/>
    <w:rsid w:val="00FB6989"/>
    <w:rsid w:val="00FB79E0"/>
    <w:rsid w:val="00FC178A"/>
    <w:rsid w:val="00FC7BED"/>
    <w:rsid w:val="00FD0855"/>
    <w:rsid w:val="00FE038F"/>
    <w:rsid w:val="00FE1989"/>
    <w:rsid w:val="00FE4AFF"/>
    <w:rsid w:val="0B6E5E17"/>
    <w:rsid w:val="309B51CA"/>
  </w:rsids>
  <m:mathPr>
    <m:mathFont m:val="Cambria Math"/>
    <m:brkBin m:val="before"/>
    <m:brkBinSub m:val="--"/>
    <m:smallFrac m:val="0"/>
    <m:dispDef/>
    <m:lMargin m:val="0"/>
    <m:rMargin m:val="0"/>
    <m:defJc m:val="centerGroup"/>
    <m:wrapIndent m:val="1440"/>
    <m:intLim m:val="subSup"/>
    <m:naryLim m:val="undOvr"/>
  </m:mathPr>
  <w:themeFontLang w:val="hr-HR"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semiHidden="0" w:name="annotation text"/>
    <w:lsdException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hr-HR" w:eastAsia="hr-HR" w:bidi="ar-SA"/>
    </w:rPr>
  </w:style>
  <w:style w:type="paragraph" w:styleId="2">
    <w:name w:val="heading 1"/>
    <w:basedOn w:val="1"/>
    <w:next w:val="1"/>
    <w:unhideWhenUsed/>
    <w:qFormat/>
    <w:uiPriority w:val="9"/>
    <w:pPr>
      <w:keepNext/>
      <w:keepLines/>
      <w:spacing w:before="240" w:beforeLines="0" w:after="0" w:afterLines="0"/>
      <w:outlineLvl w:val="0"/>
    </w:pPr>
    <w:rPr>
      <w:rFonts w:hint="default" w:ascii="Cambria" w:hAnsi="Cambria" w:eastAsia="SimSun"/>
      <w:color w:val="366091"/>
      <w:sz w:val="32"/>
      <w:szCs w:val="32"/>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5">
    <w:name w:val="Balloon Text"/>
    <w:basedOn w:val="1"/>
    <w:link w:val="14"/>
    <w:semiHidden/>
    <w:unhideWhenUsed/>
    <w:qFormat/>
    <w:uiPriority w:val="99"/>
    <w:pPr>
      <w:spacing w:after="0" w:line="240" w:lineRule="auto"/>
    </w:pPr>
    <w:rPr>
      <w:rFonts w:ascii="Segoe UI" w:hAnsi="Segoe UI" w:cs="Segoe UI"/>
      <w:sz w:val="18"/>
      <w:szCs w:val="18"/>
    </w:rPr>
  </w:style>
  <w:style w:type="character" w:styleId="6">
    <w:name w:val="annotation reference"/>
    <w:basedOn w:val="3"/>
    <w:semiHidden/>
    <w:unhideWhenUsed/>
    <w:uiPriority w:val="99"/>
    <w:rPr>
      <w:sz w:val="16"/>
      <w:szCs w:val="16"/>
    </w:rPr>
  </w:style>
  <w:style w:type="paragraph" w:styleId="7">
    <w:name w:val="annotation text"/>
    <w:basedOn w:val="1"/>
    <w:link w:val="16"/>
    <w:unhideWhenUsed/>
    <w:uiPriority w:val="99"/>
    <w:pPr>
      <w:spacing w:line="240" w:lineRule="auto"/>
    </w:pPr>
    <w:rPr>
      <w:sz w:val="20"/>
      <w:szCs w:val="20"/>
    </w:rPr>
  </w:style>
  <w:style w:type="paragraph" w:styleId="8">
    <w:name w:val="annotation subject"/>
    <w:basedOn w:val="7"/>
    <w:next w:val="7"/>
    <w:link w:val="17"/>
    <w:semiHidden/>
    <w:unhideWhenUsed/>
    <w:qFormat/>
    <w:uiPriority w:val="99"/>
    <w:rPr>
      <w:b/>
      <w:bCs/>
    </w:rPr>
  </w:style>
  <w:style w:type="paragraph" w:styleId="9">
    <w:name w:val="footer"/>
    <w:basedOn w:val="1"/>
    <w:unhideWhenUsed/>
    <w:qFormat/>
    <w:uiPriority w:val="99"/>
    <w:pPr>
      <w:tabs>
        <w:tab w:val="center" w:pos="4513"/>
        <w:tab w:val="right" w:pos="9026"/>
      </w:tabs>
      <w:spacing w:beforeLines="0" w:after="0" w:afterLines="0"/>
    </w:pPr>
    <w:rPr>
      <w:rFonts w:hint="default"/>
      <w:sz w:val="22"/>
      <w:szCs w:val="22"/>
    </w:rPr>
  </w:style>
  <w:style w:type="character" w:styleId="10">
    <w:name w:val="Hyperlink"/>
    <w:basedOn w:val="3"/>
    <w:unhideWhenUsed/>
    <w:qFormat/>
    <w:uiPriority w:val="99"/>
    <w:rPr>
      <w:color w:val="0563C1" w:themeColor="hyperlink"/>
      <w:u w:val="single"/>
      <w14:textFill>
        <w14:solidFill>
          <w14:schemeClr w14:val="hlink"/>
        </w14:solidFill>
      </w14:textFill>
    </w:rPr>
  </w:style>
  <w:style w:type="table" w:styleId="11">
    <w:name w:val="Table Grid"/>
    <w:basedOn w:val="4"/>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2">
    <w:name w:val="List Paragraph"/>
    <w:basedOn w:val="1"/>
    <w:qFormat/>
    <w:uiPriority w:val="34"/>
    <w:pPr>
      <w:ind w:left="720"/>
      <w:contextualSpacing/>
    </w:pPr>
  </w:style>
  <w:style w:type="character" w:customStyle="1" w:styleId="13">
    <w:name w:val="Spominjanje1"/>
    <w:basedOn w:val="3"/>
    <w:semiHidden/>
    <w:unhideWhenUsed/>
    <w:qFormat/>
    <w:uiPriority w:val="99"/>
    <w:rPr>
      <w:color w:val="2B579A"/>
      <w:shd w:val="clear" w:color="auto" w:fill="E6E6E6"/>
    </w:rPr>
  </w:style>
  <w:style w:type="character" w:customStyle="1" w:styleId="14">
    <w:name w:val="Tekst balončića Char"/>
    <w:basedOn w:val="3"/>
    <w:link w:val="5"/>
    <w:semiHidden/>
    <w:qFormat/>
    <w:uiPriority w:val="99"/>
    <w:rPr>
      <w:rFonts w:ascii="Segoe UI" w:hAnsi="Segoe UI" w:cs="Segoe UI"/>
      <w:sz w:val="18"/>
      <w:szCs w:val="18"/>
    </w:rPr>
  </w:style>
  <w:style w:type="character" w:customStyle="1" w:styleId="15">
    <w:name w:val="Neriješeno spominjanje1"/>
    <w:basedOn w:val="3"/>
    <w:semiHidden/>
    <w:unhideWhenUsed/>
    <w:qFormat/>
    <w:uiPriority w:val="99"/>
    <w:rPr>
      <w:color w:val="605E5C"/>
      <w:shd w:val="clear" w:color="auto" w:fill="E1DFDD"/>
    </w:rPr>
  </w:style>
  <w:style w:type="character" w:customStyle="1" w:styleId="16">
    <w:name w:val="Tekst komentara Char"/>
    <w:basedOn w:val="3"/>
    <w:link w:val="7"/>
    <w:uiPriority w:val="99"/>
    <w:rPr>
      <w:sz w:val="20"/>
      <w:szCs w:val="20"/>
    </w:rPr>
  </w:style>
  <w:style w:type="character" w:customStyle="1" w:styleId="17">
    <w:name w:val="Predmet komentara Char"/>
    <w:basedOn w:val="16"/>
    <w:link w:val="8"/>
    <w:semiHidden/>
    <w:qFormat/>
    <w:uiPriority w:val="99"/>
    <w:rPr>
      <w:b/>
      <w:bCs/>
      <w:sz w:val="20"/>
      <w:szCs w:val="20"/>
    </w:rPr>
  </w:style>
  <w:style w:type="paragraph" w:styleId="18">
    <w:name w:val="No Spacing"/>
    <w:qFormat/>
    <w:uiPriority w:val="1"/>
    <w:pPr>
      <w:spacing w:after="0" w:line="240" w:lineRule="auto"/>
    </w:pPr>
    <w:rPr>
      <w:rFonts w:asciiTheme="minorHAnsi" w:hAnsiTheme="minorHAnsi" w:eastAsiaTheme="minorHAnsi" w:cstheme="minorBidi"/>
      <w:sz w:val="22"/>
      <w:szCs w:val="22"/>
      <w:lang w:val="hr-HR" w:eastAsia="hr-HR" w:bidi="ar-SA"/>
    </w:rPr>
  </w:style>
  <w:style w:type="paragraph" w:customStyle="1" w:styleId="19">
    <w:name w:val="Revision"/>
    <w:hidden/>
    <w:semiHidden/>
    <w:uiPriority w:val="99"/>
    <w:pPr>
      <w:spacing w:after="0" w:line="240" w:lineRule="auto"/>
    </w:pPr>
    <w:rPr>
      <w:rFonts w:asciiTheme="minorHAnsi" w:hAnsiTheme="minorHAnsi" w:eastAsiaTheme="minorHAnsi" w:cstheme="minorBidi"/>
      <w:sz w:val="22"/>
      <w:szCs w:val="22"/>
      <w:lang w:val="hr-HR" w:eastAsia="hr-HR"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75421C-9A40-48DD-9763-7FA6E183E9C3}">
  <ds:schemaRefs/>
</ds:datastoreItem>
</file>

<file path=docProps/app.xml><?xml version="1.0" encoding="utf-8"?>
<Properties xmlns="http://schemas.openxmlformats.org/officeDocument/2006/extended-properties" xmlns:vt="http://schemas.openxmlformats.org/officeDocument/2006/docPropsVTypes">
  <Template>Normal</Template>
  <Pages>14</Pages>
  <Words>308</Words>
  <Characters>1925</Characters>
  <Lines>219</Lines>
  <Paragraphs>61</Paragraphs>
  <TotalTime>65</TotalTime>
  <ScaleCrop>false</ScaleCrop>
  <LinksUpToDate>false</LinksUpToDate>
  <CharactersWithSpaces>2242</CharactersWithSpaces>
  <Application>WPS Office_12.1.0.27458_F1E327BC-269C-435d-A152-05C5408002CA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2026-06-08T09:09:00Z</dcterms:created>
  <dc:creator>smz100</dc:creator>
  <cp:lastModifiedBy>Marijana Mitrović</cp:lastModifiedBy>
  <cp:lastPrinted>2021-12-03T11:57:00Z</cp:lastPrinted>
  <dcterms:modified xsi:type="dcterms:W3CDTF">2026-07-29T08:59:43Z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eyJoZGlkIjoiNjYyNmE0NWY1NTdiNGQ0NDBiMzVhMjhhOWU3OWIwMzciLCJ1c2VySWQiOiIxMTI4NzkxNTAzODQwNCJ9</vt:lpwstr>
  </property>
  <property fmtid="{D5CDD505-2E9C-101B-9397-08002B2CF9AE}" pid="3" name="KSOProductBuildVer">
    <vt:lpwstr>1033-12.1.0.27458</vt:lpwstr>
  </property>
  <property fmtid="{D5CDD505-2E9C-101B-9397-08002B2CF9AE}" pid="4" name="ICV">
    <vt:lpwstr>8FD25015B36C46AC84FCE57748E38D7F_13</vt:lpwstr>
  </property>
</Properties>
</file>